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86128" w14:textId="27FD0984" w:rsidR="00FF16F7" w:rsidRPr="00FF16F7" w:rsidRDefault="0039777C" w:rsidP="00FF16F7">
      <w:pPr>
        <w:keepNext/>
        <w:widowControl w:val="0"/>
        <w:spacing w:after="320" w:line="240" w:lineRule="auto"/>
        <w:outlineLvl w:val="0"/>
        <w:rPr>
          <w:rFonts w:ascii="Calibri" w:eastAsia="SimSun" w:hAnsi="Calibri" w:cs="Arial"/>
          <w:kern w:val="1"/>
          <w:sz w:val="40"/>
          <w:szCs w:val="32"/>
          <w:lang w:eastAsia="ar-LB" w:bidi="ar-LB"/>
        </w:rPr>
      </w:pPr>
      <w:commentRangeStart w:id="0"/>
      <w:r>
        <w:rPr>
          <w:rFonts w:ascii="Calibri" w:eastAsia="SimSun" w:hAnsi="Calibri" w:cs="Arial"/>
          <w:kern w:val="1"/>
          <w:sz w:val="40"/>
          <w:szCs w:val="32"/>
          <w:lang w:eastAsia="ar-LB" w:bidi="ar-LB"/>
        </w:rPr>
        <w:t>Référence bibliographique de l’ouvrage commenté</w:t>
      </w:r>
      <w:r w:rsidR="00CB1869">
        <w:rPr>
          <w:rFonts w:ascii="Calibri" w:eastAsia="SimSun" w:hAnsi="Calibri" w:cs="Arial"/>
          <w:kern w:val="1"/>
          <w:sz w:val="40"/>
          <w:szCs w:val="32"/>
          <w:lang w:eastAsia="ar-LB" w:bidi="ar-LB"/>
        </w:rPr>
        <w:t xml:space="preserve"> (titre de niveau 1)</w:t>
      </w:r>
      <w:commentRangeEnd w:id="0"/>
      <w:r>
        <w:rPr>
          <w:rStyle w:val="Marquedecommentaire"/>
        </w:rPr>
        <w:commentReference w:id="0"/>
      </w:r>
    </w:p>
    <w:p w14:paraId="40742674" w14:textId="77777777" w:rsidR="00FF16F7" w:rsidRPr="00FF16F7" w:rsidRDefault="00FF16F7" w:rsidP="00FF16F7">
      <w:pPr>
        <w:pBdr>
          <w:right w:val="single" w:sz="4" w:space="4" w:color="auto"/>
        </w:pBdr>
        <w:spacing w:after="60" w:line="240" w:lineRule="auto"/>
        <w:jc w:val="right"/>
        <w:rPr>
          <w:rFonts w:ascii="Calibri" w:eastAsia="Times New Roman" w:hAnsi="Calibri" w:cs="Arial MT"/>
          <w:smallCaps/>
          <w:sz w:val="24"/>
          <w:szCs w:val="20"/>
          <w:lang w:eastAsia="ar-LB" w:bidi="ar-LB"/>
        </w:rPr>
      </w:pPr>
      <w:r w:rsidRPr="00FF16F7">
        <w:rPr>
          <w:rFonts w:ascii="Calibri" w:eastAsia="Times New Roman" w:hAnsi="Calibri" w:cs="Arial MT"/>
          <w:sz w:val="24"/>
          <w:szCs w:val="20"/>
          <w:lang w:eastAsia="ar-LB" w:bidi="ar-LB"/>
        </w:rPr>
        <w:t xml:space="preserve">Prénom </w:t>
      </w:r>
      <w:r w:rsidRPr="00FF16F7">
        <w:rPr>
          <w:rFonts w:ascii="Calibri" w:eastAsia="Times New Roman" w:hAnsi="Calibri" w:cs="Arial MT"/>
          <w:smallCaps/>
          <w:sz w:val="24"/>
          <w:szCs w:val="20"/>
          <w:lang w:eastAsia="ar-LB" w:bidi="ar-LB"/>
        </w:rPr>
        <w:t>Nom</w:t>
      </w:r>
    </w:p>
    <w:p w14:paraId="42F411B3" w14:textId="77777777" w:rsidR="00FF16F7" w:rsidRPr="00FF16F7" w:rsidRDefault="00FF16F7" w:rsidP="00FF16F7">
      <w:pPr>
        <w:pBdr>
          <w:right w:val="single" w:sz="4" w:space="4" w:color="auto"/>
        </w:pBdr>
        <w:spacing w:after="60" w:line="240" w:lineRule="auto"/>
        <w:jc w:val="right"/>
        <w:rPr>
          <w:rFonts w:ascii="Calibri" w:eastAsia="Times New Roman" w:hAnsi="Calibri" w:cs="Arial MT"/>
          <w:smallCaps/>
          <w:sz w:val="24"/>
          <w:szCs w:val="20"/>
          <w:lang w:eastAsia="ar-LB" w:bidi="ar-LB"/>
        </w:rPr>
      </w:pPr>
      <w:commentRangeStart w:id="1"/>
      <w:r w:rsidRPr="00FF16F7">
        <w:rPr>
          <w:rFonts w:ascii="Calibri" w:eastAsia="Times New Roman" w:hAnsi="Calibri" w:cs="Arial MT"/>
          <w:sz w:val="24"/>
          <w:szCs w:val="20"/>
          <w:lang w:eastAsia="ar-LB" w:bidi="ar-LB"/>
        </w:rPr>
        <w:t>Traduit du [langue] par Prénom</w:t>
      </w:r>
      <w:r w:rsidRPr="00FF16F7">
        <w:rPr>
          <w:rFonts w:ascii="Calibri" w:eastAsia="Times New Roman" w:hAnsi="Calibri" w:cs="Arial MT"/>
          <w:smallCaps/>
          <w:sz w:val="24"/>
          <w:szCs w:val="20"/>
          <w:lang w:eastAsia="ar-LB" w:bidi="ar-LB"/>
        </w:rPr>
        <w:t xml:space="preserve"> Nom</w:t>
      </w:r>
      <w:commentRangeEnd w:id="1"/>
      <w:r w:rsidR="0052670D">
        <w:rPr>
          <w:rStyle w:val="Marquedecommentaire"/>
        </w:rPr>
        <w:commentReference w:id="1"/>
      </w:r>
    </w:p>
    <w:p w14:paraId="2857C689" w14:textId="77777777" w:rsidR="00FF16F7" w:rsidRPr="00FF16F7" w:rsidRDefault="00FF16F7" w:rsidP="00FF16F7">
      <w:pPr>
        <w:pBdr>
          <w:right w:val="single" w:sz="4" w:space="4" w:color="auto"/>
        </w:pBdr>
        <w:spacing w:after="60" w:line="240" w:lineRule="auto"/>
        <w:jc w:val="right"/>
        <w:rPr>
          <w:rFonts w:ascii="Calibri" w:eastAsia="Times New Roman" w:hAnsi="Calibri" w:cs="Arial MT"/>
          <w:sz w:val="24"/>
          <w:szCs w:val="20"/>
          <w:lang w:eastAsia="ar-LB" w:bidi="ar-LB"/>
        </w:rPr>
      </w:pPr>
      <w:r w:rsidRPr="00FF16F7">
        <w:rPr>
          <w:rFonts w:ascii="Calibri" w:eastAsia="Times New Roman" w:hAnsi="Calibri" w:cs="Arial MT"/>
          <w:sz w:val="24"/>
          <w:szCs w:val="20"/>
          <w:lang w:eastAsia="ar-LB" w:bidi="ar-LB"/>
        </w:rPr>
        <w:t>Université d’affiliation, laboratoire</w:t>
      </w:r>
    </w:p>
    <w:p w14:paraId="4A684CB0" w14:textId="584B9628" w:rsidR="00FF16F7" w:rsidRDefault="00FF16F7" w:rsidP="00FF16F7">
      <w:pPr>
        <w:spacing w:before="240" w:line="240" w:lineRule="auto"/>
        <w:ind w:left="284"/>
        <w:rPr>
          <w:rFonts w:ascii="Calibri" w:eastAsia="Times New Roman" w:hAnsi="Calibri" w:cs="Minion Pro"/>
          <w:szCs w:val="20"/>
          <w:lang w:eastAsia="ar-LB" w:bidi="ar-LB"/>
        </w:rPr>
      </w:pPr>
      <w:r w:rsidRPr="00FF16F7">
        <w:rPr>
          <w:rFonts w:ascii="Calibri" w:eastAsia="Times New Roman" w:hAnsi="Calibri" w:cs="Minion Pro"/>
          <w:szCs w:val="20"/>
          <w:lang w:eastAsia="ar-LB" w:bidi="ar-LB"/>
        </w:rPr>
        <w:t xml:space="preserve">Mots-clés : </w:t>
      </w:r>
      <w:commentRangeStart w:id="2"/>
      <w:r w:rsidRPr="00FF16F7">
        <w:rPr>
          <w:rFonts w:ascii="Calibri" w:eastAsia="Times New Roman" w:hAnsi="Calibri" w:cs="Minion Pro"/>
          <w:szCs w:val="20"/>
          <w:lang w:eastAsia="ar-LB" w:bidi="ar-LB"/>
        </w:rPr>
        <w:t>Mot-clé1, Mot-clé2, Mot-clé3, Mot-clé4, Mot-clé5</w:t>
      </w:r>
      <w:commentRangeEnd w:id="2"/>
      <w:r w:rsidRPr="00FF16F7">
        <w:rPr>
          <w:sz w:val="16"/>
          <w:szCs w:val="16"/>
        </w:rPr>
        <w:commentReference w:id="2"/>
      </w:r>
    </w:p>
    <w:p w14:paraId="66CC6F3F" w14:textId="3D8098CF" w:rsidR="0039777C" w:rsidRDefault="0039777C" w:rsidP="00FF16F7">
      <w:pPr>
        <w:spacing w:before="240" w:line="240" w:lineRule="auto"/>
        <w:ind w:left="284"/>
        <w:rPr>
          <w:rFonts w:ascii="Calibri" w:eastAsia="Times New Roman" w:hAnsi="Calibri" w:cs="Minion Pro"/>
          <w:szCs w:val="20"/>
          <w:lang w:val="en-GB" w:eastAsia="ar-LB" w:bidi="ar-LB"/>
        </w:rPr>
      </w:pPr>
      <w:proofErr w:type="gramStart"/>
      <w:r>
        <w:rPr>
          <w:rFonts w:ascii="Calibri" w:eastAsia="Times New Roman" w:hAnsi="Calibri" w:cs="Minion Pro"/>
          <w:szCs w:val="20"/>
          <w:lang w:val="en-GB" w:eastAsia="ar-LB" w:bidi="ar-LB"/>
        </w:rPr>
        <w:t>Keyword</w:t>
      </w:r>
      <w:commentRangeStart w:id="3"/>
      <w:r>
        <w:rPr>
          <w:rFonts w:ascii="Calibri" w:eastAsia="Times New Roman" w:hAnsi="Calibri" w:cs="Minion Pro"/>
          <w:szCs w:val="20"/>
          <w:lang w:val="en-GB" w:eastAsia="ar-LB" w:bidi="ar-LB"/>
        </w:rPr>
        <w:t> </w:t>
      </w:r>
      <w:r w:rsidRPr="00FF16F7">
        <w:rPr>
          <w:rFonts w:ascii="Calibri" w:eastAsia="Times New Roman" w:hAnsi="Calibri" w:cs="Minion Pro"/>
          <w:szCs w:val="20"/>
          <w:lang w:val="en-GB" w:eastAsia="ar-LB" w:bidi="ar-LB"/>
        </w:rPr>
        <w:t>:</w:t>
      </w:r>
      <w:proofErr w:type="gramEnd"/>
      <w:r w:rsidRPr="00FF16F7">
        <w:rPr>
          <w:rFonts w:ascii="Calibri" w:eastAsia="Times New Roman" w:hAnsi="Calibri" w:cs="Minion Pro"/>
          <w:szCs w:val="20"/>
          <w:lang w:val="en-GB" w:eastAsia="ar-LB" w:bidi="ar-LB"/>
        </w:rPr>
        <w:t xml:space="preserve"> Keyword1, Keyword2, Keyword3, Keyword4, Keyword5</w:t>
      </w:r>
      <w:commentRangeEnd w:id="3"/>
      <w:r>
        <w:rPr>
          <w:rStyle w:val="Marquedecommentaire"/>
        </w:rPr>
        <w:commentReference w:id="3"/>
      </w:r>
    </w:p>
    <w:p w14:paraId="09731219" w14:textId="0AFDD16B" w:rsidR="0039777C" w:rsidRPr="0039777C" w:rsidRDefault="0039777C" w:rsidP="0039777C">
      <w:pPr>
        <w:spacing w:before="240" w:line="240" w:lineRule="auto"/>
        <w:ind w:left="284"/>
        <w:rPr>
          <w:rFonts w:ascii="Calibri" w:eastAsia="Times New Roman" w:hAnsi="Calibri" w:cs="Minion Pro"/>
          <w:szCs w:val="20"/>
          <w:lang w:val="en-GB" w:eastAsia="ar-LB" w:bidi="ar-LB"/>
        </w:rPr>
      </w:pPr>
      <w:r>
        <w:rPr>
          <w:rFonts w:ascii="Calibri" w:eastAsia="Times New Roman" w:hAnsi="Calibri" w:cs="Minion Pro"/>
          <w:szCs w:val="20"/>
          <w:lang w:val="en-GB" w:eastAsia="ar-LB" w:bidi="ar-LB"/>
        </w:rPr>
        <w:t>Mots-</w:t>
      </w:r>
      <w:proofErr w:type="spellStart"/>
      <w:proofErr w:type="gramStart"/>
      <w:r>
        <w:rPr>
          <w:rFonts w:ascii="Calibri" w:eastAsia="Times New Roman" w:hAnsi="Calibri" w:cs="Minion Pro"/>
          <w:szCs w:val="20"/>
          <w:lang w:val="en-GB" w:eastAsia="ar-LB" w:bidi="ar-LB"/>
        </w:rPr>
        <w:t>clés</w:t>
      </w:r>
      <w:proofErr w:type="spellEnd"/>
      <w:r>
        <w:rPr>
          <w:rFonts w:ascii="Calibri" w:eastAsia="Times New Roman" w:hAnsi="Calibri" w:cs="Minion Pro"/>
          <w:szCs w:val="20"/>
          <w:lang w:val="en-GB" w:eastAsia="ar-LB" w:bidi="ar-LB"/>
        </w:rPr>
        <w:t> </w:t>
      </w:r>
      <w:r w:rsidRPr="00FF16F7">
        <w:rPr>
          <w:rFonts w:ascii="Calibri" w:eastAsia="Times New Roman" w:hAnsi="Calibri" w:cs="Minion Pro"/>
          <w:szCs w:val="20"/>
          <w:lang w:val="en-GB" w:eastAsia="ar-LB" w:bidi="ar-LB"/>
        </w:rPr>
        <w:t>:</w:t>
      </w:r>
      <w:proofErr w:type="gramEnd"/>
      <w:r w:rsidRPr="00FF16F7">
        <w:rPr>
          <w:rFonts w:ascii="Calibri" w:eastAsia="Times New Roman" w:hAnsi="Calibri" w:cs="Minion Pro"/>
          <w:szCs w:val="20"/>
          <w:lang w:val="en-GB" w:eastAsia="ar-LB" w:bidi="ar-LB"/>
        </w:rPr>
        <w:t xml:space="preserve"> </w:t>
      </w:r>
      <w:commentRangeStart w:id="4"/>
      <w:r>
        <w:rPr>
          <w:rFonts w:ascii="Calibri" w:eastAsia="Times New Roman" w:hAnsi="Calibri" w:cs="Minion Pro"/>
          <w:szCs w:val="20"/>
          <w:lang w:val="en-GB" w:eastAsia="ar-LB" w:bidi="ar-LB"/>
        </w:rPr>
        <w:t>Mot-clé1, Mot-clé2,</w:t>
      </w:r>
      <w:r w:rsidRPr="008D0302">
        <w:rPr>
          <w:rFonts w:ascii="Calibri" w:eastAsia="Times New Roman" w:hAnsi="Calibri" w:cs="Minion Pro"/>
          <w:szCs w:val="20"/>
          <w:lang w:val="en-GB" w:eastAsia="ar-LB" w:bidi="ar-LB"/>
        </w:rPr>
        <w:t xml:space="preserve"> </w:t>
      </w:r>
      <w:r>
        <w:rPr>
          <w:rFonts w:ascii="Calibri" w:eastAsia="Times New Roman" w:hAnsi="Calibri" w:cs="Minion Pro"/>
          <w:szCs w:val="20"/>
          <w:lang w:val="en-GB" w:eastAsia="ar-LB" w:bidi="ar-LB"/>
        </w:rPr>
        <w:t>Mot-clé3,</w:t>
      </w:r>
      <w:r w:rsidRPr="008D0302">
        <w:rPr>
          <w:rFonts w:ascii="Calibri" w:eastAsia="Times New Roman" w:hAnsi="Calibri" w:cs="Minion Pro"/>
          <w:szCs w:val="20"/>
          <w:lang w:val="en-GB" w:eastAsia="ar-LB" w:bidi="ar-LB"/>
        </w:rPr>
        <w:t xml:space="preserve"> </w:t>
      </w:r>
      <w:r>
        <w:rPr>
          <w:rFonts w:ascii="Calibri" w:eastAsia="Times New Roman" w:hAnsi="Calibri" w:cs="Minion Pro"/>
          <w:szCs w:val="20"/>
          <w:lang w:val="en-GB" w:eastAsia="ar-LB" w:bidi="ar-LB"/>
        </w:rPr>
        <w:t>Mot-clé4,</w:t>
      </w:r>
      <w:r w:rsidRPr="008D0302">
        <w:rPr>
          <w:rFonts w:ascii="Calibri" w:eastAsia="Times New Roman" w:hAnsi="Calibri" w:cs="Minion Pro"/>
          <w:szCs w:val="20"/>
          <w:lang w:val="en-GB" w:eastAsia="ar-LB" w:bidi="ar-LB"/>
        </w:rPr>
        <w:t xml:space="preserve"> </w:t>
      </w:r>
      <w:r>
        <w:rPr>
          <w:rFonts w:ascii="Calibri" w:eastAsia="Times New Roman" w:hAnsi="Calibri" w:cs="Minion Pro"/>
          <w:szCs w:val="20"/>
          <w:lang w:val="en-GB" w:eastAsia="ar-LB" w:bidi="ar-LB"/>
        </w:rPr>
        <w:t>Mot-clé5</w:t>
      </w:r>
      <w:commentRangeEnd w:id="4"/>
      <w:r>
        <w:rPr>
          <w:rStyle w:val="Marquedecommentaire"/>
        </w:rPr>
        <w:commentReference w:id="4"/>
      </w:r>
    </w:p>
    <w:p w14:paraId="1E52CA64" w14:textId="258660FF" w:rsidR="00FF16F7" w:rsidRPr="00FF16F7" w:rsidRDefault="00FF16F7" w:rsidP="00FF16F7">
      <w:pPr>
        <w:spacing w:before="240" w:after="240" w:line="240" w:lineRule="auto"/>
        <w:ind w:left="284"/>
        <w:rPr>
          <w:rFonts w:ascii="Calibri" w:eastAsia="Times New Roman" w:hAnsi="Calibri" w:cs="Minion Pro"/>
          <w:szCs w:val="20"/>
          <w:lang w:eastAsia="ar-LB" w:bidi="ar-LB"/>
        </w:rPr>
      </w:pPr>
    </w:p>
    <w:p w14:paraId="692B189F" w14:textId="5AF0E20B" w:rsidR="00FF16F7" w:rsidRPr="00FF16F7" w:rsidRDefault="00FF16F7" w:rsidP="00FF16F7">
      <w:pPr>
        <w:spacing w:before="120" w:line="240" w:lineRule="auto"/>
        <w:ind w:left="1134"/>
        <w:jc w:val="right"/>
        <w:rPr>
          <w:rFonts w:eastAsia="Times New Roman" w:cs="Times"/>
          <w:kern w:val="1"/>
          <w:szCs w:val="32"/>
          <w:lang w:eastAsia="ar-LB" w:bidi="ar-LB"/>
        </w:rPr>
      </w:pPr>
      <w:r w:rsidRPr="00FF16F7">
        <w:rPr>
          <w:rFonts w:eastAsia="Times New Roman" w:cs="Times"/>
          <w:kern w:val="1"/>
          <w:szCs w:val="32"/>
          <w:lang w:eastAsia="ar-LB" w:bidi="ar-LB"/>
        </w:rPr>
        <w:t>Si nécessaire, indiquer ici les remerciements. Aux Presses de l’</w:t>
      </w:r>
      <w:proofErr w:type="spellStart"/>
      <w:r w:rsidRPr="00FF16F7">
        <w:rPr>
          <w:rFonts w:eastAsia="Times New Roman" w:cs="Times"/>
          <w:kern w:val="1"/>
          <w:szCs w:val="32"/>
          <w:lang w:eastAsia="ar-LB" w:bidi="ar-LB"/>
        </w:rPr>
        <w:t>Inalco</w:t>
      </w:r>
      <w:proofErr w:type="spellEnd"/>
      <w:r w:rsidRPr="00FF16F7">
        <w:rPr>
          <w:rFonts w:eastAsia="Times New Roman" w:cs="Times"/>
          <w:kern w:val="1"/>
          <w:szCs w:val="32"/>
          <w:lang w:eastAsia="ar-LB" w:bidi="ar-LB"/>
        </w:rPr>
        <w:t xml:space="preserve">, nous préférons placer les remerciements en début d’article et non en fin d’article ou en note de bas de page. </w:t>
      </w:r>
    </w:p>
    <w:p w14:paraId="355C71BD" w14:textId="28F79AD2" w:rsidR="00FF16F7" w:rsidRPr="00FF16F7" w:rsidRDefault="00FF16F7" w:rsidP="00FF16F7">
      <w:pPr>
        <w:keepNext/>
        <w:widowControl w:val="0"/>
        <w:spacing w:before="240" w:after="240" w:line="240" w:lineRule="auto"/>
        <w:outlineLvl w:val="1"/>
        <w:rPr>
          <w:rFonts w:ascii="Calibri" w:eastAsia="SimSun" w:hAnsi="Calibri" w:cs="Arial"/>
          <w:sz w:val="36"/>
          <w:szCs w:val="28"/>
          <w:lang w:eastAsia="ar-LB" w:bidi="ar-LB"/>
        </w:rPr>
      </w:pPr>
      <w:r w:rsidRPr="00FF16F7">
        <w:rPr>
          <w:rFonts w:ascii="Calibri" w:eastAsia="SimSun" w:hAnsi="Calibri" w:cs="Arial"/>
          <w:sz w:val="36"/>
          <w:szCs w:val="28"/>
          <w:lang w:eastAsia="ar-LB" w:bidi="ar-LB"/>
        </w:rPr>
        <w:t xml:space="preserve">Titre de </w:t>
      </w:r>
      <w:r w:rsidR="00CB1869">
        <w:rPr>
          <w:rFonts w:ascii="Calibri" w:eastAsia="SimSun" w:hAnsi="Calibri" w:cs="Arial"/>
          <w:sz w:val="36"/>
          <w:szCs w:val="28"/>
          <w:lang w:eastAsia="ar-LB" w:bidi="ar-LB"/>
        </w:rPr>
        <w:t>second</w:t>
      </w:r>
      <w:r w:rsidRPr="00FF16F7">
        <w:rPr>
          <w:rFonts w:ascii="Calibri" w:eastAsia="SimSun" w:hAnsi="Calibri" w:cs="Arial"/>
          <w:sz w:val="36"/>
          <w:szCs w:val="28"/>
          <w:lang w:eastAsia="ar-LB" w:bidi="ar-LB"/>
        </w:rPr>
        <w:t xml:space="preserve"> niveau (éviter si possible de numéroter « 1. »)</w:t>
      </w:r>
    </w:p>
    <w:p w14:paraId="368441AB" w14:textId="43FA4414" w:rsidR="00FF16F7" w:rsidRPr="00FF16F7" w:rsidRDefault="00FF16F7" w:rsidP="00FF16F7">
      <w:pPr>
        <w:keepNext/>
        <w:widowControl w:val="0"/>
        <w:spacing w:before="240" w:after="240" w:line="240" w:lineRule="auto"/>
        <w:outlineLvl w:val="2"/>
        <w:rPr>
          <w:rFonts w:ascii="Calibri" w:eastAsia="SimSun" w:hAnsi="Calibri" w:cs="Calibri"/>
          <w:sz w:val="32"/>
          <w:szCs w:val="32"/>
          <w:lang w:eastAsia="ar-LB" w:bidi="ar-LB"/>
        </w:rPr>
      </w:pPr>
      <w:r w:rsidRPr="00FF16F7">
        <w:rPr>
          <w:rFonts w:ascii="Calibri" w:eastAsia="SimSun" w:hAnsi="Calibri" w:cs="Calibri"/>
          <w:sz w:val="32"/>
          <w:szCs w:val="32"/>
          <w:lang w:eastAsia="ar-LB" w:bidi="ar-LB"/>
        </w:rPr>
        <w:t xml:space="preserve">Titre de </w:t>
      </w:r>
      <w:r w:rsidR="00CB1869">
        <w:rPr>
          <w:rFonts w:ascii="Calibri" w:eastAsia="SimSun" w:hAnsi="Calibri" w:cs="Calibri"/>
          <w:sz w:val="32"/>
          <w:szCs w:val="32"/>
          <w:lang w:eastAsia="ar-LB" w:bidi="ar-LB"/>
        </w:rPr>
        <w:t>troisième</w:t>
      </w:r>
      <w:r w:rsidRPr="00FF16F7">
        <w:rPr>
          <w:rFonts w:ascii="Calibri" w:eastAsia="SimSun" w:hAnsi="Calibri" w:cs="Calibri"/>
          <w:sz w:val="32"/>
          <w:szCs w:val="32"/>
          <w:lang w:eastAsia="ar-LB" w:bidi="ar-LB"/>
        </w:rPr>
        <w:t xml:space="preserve"> niveau (éviter si possible de numéroter « 1.1. »)</w:t>
      </w:r>
    </w:p>
    <w:p w14:paraId="0AD80714" w14:textId="0D793572" w:rsidR="00FF16F7" w:rsidRPr="00FF16F7" w:rsidRDefault="00FF16F7" w:rsidP="00FF16F7">
      <w:pPr>
        <w:keepNext/>
        <w:widowControl w:val="0"/>
        <w:spacing w:before="240" w:after="240" w:line="240" w:lineRule="auto"/>
        <w:outlineLvl w:val="3"/>
        <w:rPr>
          <w:rFonts w:ascii="Calibri" w:eastAsia="SimSun" w:hAnsi="Calibri" w:cs="Baghdad"/>
          <w:sz w:val="28"/>
          <w:szCs w:val="28"/>
          <w:lang w:eastAsia="ar-LB" w:bidi="ar-LB"/>
        </w:rPr>
      </w:pPr>
      <w:r w:rsidRPr="00FF16F7">
        <w:rPr>
          <w:rFonts w:ascii="Calibri" w:eastAsia="SimSun" w:hAnsi="Calibri" w:cs="Baghdad"/>
          <w:sz w:val="28"/>
          <w:szCs w:val="28"/>
          <w:lang w:eastAsia="ar-LB" w:bidi="ar-LB"/>
        </w:rPr>
        <w:t xml:space="preserve">Titre de </w:t>
      </w:r>
      <w:r w:rsidR="00CB1869">
        <w:rPr>
          <w:rFonts w:ascii="Calibri" w:eastAsia="SimSun" w:hAnsi="Calibri" w:cs="Baghdad"/>
          <w:sz w:val="28"/>
          <w:szCs w:val="28"/>
          <w:lang w:eastAsia="ar-LB" w:bidi="ar-LB"/>
        </w:rPr>
        <w:t>quatrième</w:t>
      </w:r>
      <w:r w:rsidRPr="00FF16F7">
        <w:rPr>
          <w:rFonts w:ascii="Calibri" w:eastAsia="SimSun" w:hAnsi="Calibri" w:cs="Baghdad"/>
          <w:sz w:val="28"/>
          <w:szCs w:val="28"/>
          <w:lang w:eastAsia="ar-LB" w:bidi="ar-LB"/>
        </w:rPr>
        <w:t xml:space="preserve"> niveau (éviter si possible de numéroter « 1.1.1. »). Eviter de mettre des titres de </w:t>
      </w:r>
      <w:r w:rsidR="00CB1869">
        <w:rPr>
          <w:rFonts w:ascii="Calibri" w:eastAsia="SimSun" w:hAnsi="Calibri" w:cs="Baghdad"/>
          <w:sz w:val="28"/>
          <w:szCs w:val="28"/>
          <w:lang w:eastAsia="ar-LB" w:bidi="ar-LB"/>
        </w:rPr>
        <w:t>cinquième</w:t>
      </w:r>
      <w:r w:rsidRPr="00FF16F7">
        <w:rPr>
          <w:rFonts w:ascii="Calibri" w:eastAsia="SimSun" w:hAnsi="Calibri" w:cs="Baghdad"/>
          <w:sz w:val="28"/>
          <w:szCs w:val="28"/>
          <w:lang w:eastAsia="ar-LB" w:bidi="ar-LB"/>
        </w:rPr>
        <w:t xml:space="preserve"> niveau</w:t>
      </w:r>
      <w:bookmarkStart w:id="5" w:name="_GoBack"/>
      <w:bookmarkEnd w:id="5"/>
    </w:p>
    <w:p w14:paraId="273DC1A2" w14:textId="4E383E7A" w:rsidR="00A465CE" w:rsidRDefault="00FF16F7" w:rsidP="00A465CE">
      <w:pPr>
        <w:rPr>
          <w:lang w:eastAsia="ar-LB" w:bidi="ar-LB"/>
        </w:rPr>
      </w:pPr>
      <w:r w:rsidRPr="00FF16F7">
        <w:rPr>
          <w:lang w:eastAsia="ar-LB" w:bidi="ar-LB"/>
        </w:rPr>
        <w:t xml:space="preserve">Texte, début de l’article. </w:t>
      </w:r>
      <w:r w:rsidR="008D0302">
        <w:rPr>
          <w:lang w:eastAsia="ar-LB" w:bidi="ar-LB"/>
        </w:rPr>
        <w:t xml:space="preserve">Tout texte en langue étrangère doit être indiqué en italique, sauf s’il s’agit d’une langue asiatique (japonais, chinois, etc.) ou cas particulier. </w:t>
      </w:r>
      <w:r w:rsidR="00A465CE">
        <w:rPr>
          <w:lang w:eastAsia="ar-LB" w:bidi="ar-LB"/>
        </w:rPr>
        <w:t xml:space="preserve">Les siècles sont en petites capitales, les sigles en grandes capitales : </w:t>
      </w:r>
      <w:proofErr w:type="spellStart"/>
      <w:r w:rsidR="00A465CE" w:rsidRPr="00A465CE">
        <w:rPr>
          <w:smallCaps/>
          <w:lang w:eastAsia="ar-LB" w:bidi="ar-LB"/>
        </w:rPr>
        <w:t>xx</w:t>
      </w:r>
      <w:r w:rsidR="00A465CE" w:rsidRPr="00A465CE">
        <w:rPr>
          <w:vertAlign w:val="superscript"/>
          <w:lang w:eastAsia="ar-LB" w:bidi="ar-LB"/>
        </w:rPr>
        <w:t>e</w:t>
      </w:r>
      <w:proofErr w:type="spellEnd"/>
      <w:r w:rsidR="00A465CE">
        <w:rPr>
          <w:lang w:eastAsia="ar-LB" w:bidi="ar-LB"/>
        </w:rPr>
        <w:t xml:space="preserve"> siècle, ONU. Un acronyme (un sigle que l’on peut lire comme un mot) ne comporte qu’une capitale initiale (</w:t>
      </w:r>
      <w:proofErr w:type="spellStart"/>
      <w:r w:rsidR="00A465CE">
        <w:rPr>
          <w:lang w:eastAsia="ar-LB" w:bidi="ar-LB"/>
        </w:rPr>
        <w:t>Inalco</w:t>
      </w:r>
      <w:proofErr w:type="spellEnd"/>
      <w:r w:rsidR="00A465CE">
        <w:rPr>
          <w:lang w:eastAsia="ar-LB" w:bidi="ar-LB"/>
        </w:rPr>
        <w:t xml:space="preserve">, </w:t>
      </w:r>
      <w:proofErr w:type="spellStart"/>
      <w:r w:rsidR="00A465CE">
        <w:rPr>
          <w:lang w:eastAsia="ar-LB" w:bidi="ar-LB"/>
        </w:rPr>
        <w:t>Bulac</w:t>
      </w:r>
      <w:proofErr w:type="spellEnd"/>
      <w:r w:rsidR="00A465CE">
        <w:rPr>
          <w:lang w:eastAsia="ar-LB" w:bidi="ar-LB"/>
        </w:rPr>
        <w:t>, etc.) ; alors qu’un sigle (on prononce chaque lettre séparément) se met entièrement en majuscule (EDF, etc.). Les é et à en majuscule doivent être accentuées : É, À, Â, etc.</w:t>
      </w:r>
    </w:p>
    <w:p w14:paraId="549E1AFD" w14:textId="0D956DB9" w:rsidR="00A465CE" w:rsidRDefault="00A465CE" w:rsidP="00A465CE">
      <w:pPr>
        <w:rPr>
          <w:lang w:eastAsia="ar-LB" w:bidi="ar-LB"/>
        </w:rPr>
      </w:pPr>
      <w:r>
        <w:rPr>
          <w:lang w:eastAsia="ar-LB" w:bidi="ar-LB"/>
        </w:rPr>
        <w:t>Pour mettre en avant un mot, le mettre de préférence en italique (et non en gras ou souligné). Si le mot est déjà en italique pour une autre raison (par exemple, c’est un mot en langue étrangère), on peut le mettre en avant en le mettant en gras.</w:t>
      </w:r>
    </w:p>
    <w:p w14:paraId="23C6E4B6" w14:textId="42E562AD" w:rsidR="00A465CE" w:rsidRPr="00A465CE" w:rsidRDefault="00FF16F7" w:rsidP="00A465CE">
      <w:pPr>
        <w:rPr>
          <w:lang w:eastAsia="ar-LB" w:bidi="ar-LB"/>
        </w:rPr>
      </w:pPr>
      <w:r w:rsidRPr="00FF16F7">
        <w:t>Pour les références bibliographiques insérées au fil de l’article,</w:t>
      </w:r>
      <w:r w:rsidR="008D0302">
        <w:t xml:space="preserve"> ne pas les placer entre parenthèses dans le corps du texte, mais plutôt </w:t>
      </w:r>
      <w:r w:rsidRPr="00FF16F7">
        <w:t xml:space="preserve">en note de bas de </w:t>
      </w:r>
      <w:r w:rsidRPr="00CB1869">
        <w:t>page</w:t>
      </w:r>
      <w:r w:rsidRPr="00FF16F7">
        <w:rPr>
          <w:vertAlign w:val="superscript"/>
          <w:lang w:eastAsia="ar-LB" w:bidi="ar-LB"/>
        </w:rPr>
        <w:footnoteReference w:id="1"/>
      </w:r>
      <w:r w:rsidRPr="00FF16F7">
        <w:rPr>
          <w:lang w:eastAsia="ar-LB" w:bidi="ar-LB"/>
        </w:rPr>
        <w:t xml:space="preserve">. </w:t>
      </w:r>
      <w:r w:rsidR="00A465CE">
        <w:rPr>
          <w:lang w:eastAsia="ar-LB" w:bidi="ar-LB"/>
        </w:rPr>
        <w:t xml:space="preserve">L’appel de note </w:t>
      </w:r>
      <w:r w:rsidR="00A465CE" w:rsidRPr="00A465CE">
        <w:rPr>
          <w:lang w:eastAsia="ar-LB" w:bidi="ar-LB"/>
        </w:rPr>
        <w:t xml:space="preserve">pour signaler la </w:t>
      </w:r>
      <w:proofErr w:type="spellStart"/>
      <w:r w:rsidR="00A465CE" w:rsidRPr="00A465CE">
        <w:rPr>
          <w:lang w:eastAsia="ar-LB" w:bidi="ar-LB"/>
        </w:rPr>
        <w:t>référence</w:t>
      </w:r>
      <w:proofErr w:type="spellEnd"/>
      <w:r w:rsidR="00A465CE" w:rsidRPr="00A465CE">
        <w:rPr>
          <w:lang w:eastAsia="ar-LB" w:bidi="ar-LB"/>
        </w:rPr>
        <w:t xml:space="preserve"> d’une citation figure avant le guillemet fermant</w:t>
      </w:r>
      <w:r w:rsidR="00A465CE">
        <w:rPr>
          <w:lang w:eastAsia="ar-LB" w:bidi="ar-LB"/>
        </w:rPr>
        <w:t> ; l</w:t>
      </w:r>
      <w:r w:rsidR="00A465CE" w:rsidRPr="00A465CE">
        <w:rPr>
          <w:lang w:eastAsia="ar-LB" w:bidi="ar-LB"/>
        </w:rPr>
        <w:t>e guillemet fermant est</w:t>
      </w:r>
      <w:r w:rsidR="00A465CE">
        <w:rPr>
          <w:lang w:eastAsia="ar-LB" w:bidi="ar-LB"/>
        </w:rPr>
        <w:t xml:space="preserve"> toujours</w:t>
      </w:r>
      <w:r w:rsidR="00A465CE" w:rsidRPr="00A465CE">
        <w:rPr>
          <w:lang w:eastAsia="ar-LB" w:bidi="ar-LB"/>
        </w:rPr>
        <w:t xml:space="preserve"> avant le point final.</w:t>
      </w:r>
    </w:p>
    <w:p w14:paraId="1C944875" w14:textId="6033F8AA" w:rsidR="00FF16F7" w:rsidRPr="00FF16F7" w:rsidRDefault="00FF16F7" w:rsidP="00FF16F7">
      <w:pPr>
        <w:rPr>
          <w:lang w:eastAsia="ar-LB" w:bidi="ar-LB"/>
        </w:rPr>
      </w:pPr>
      <w:r w:rsidRPr="00FF16F7">
        <w:rPr>
          <w:lang w:eastAsia="ar-LB" w:bidi="ar-LB"/>
        </w:rPr>
        <w:lastRenderedPageBreak/>
        <w:t xml:space="preserve">Pour plus de détails sur la présentation de ces notes </w:t>
      </w:r>
      <w:r w:rsidR="00A465CE">
        <w:rPr>
          <w:lang w:eastAsia="ar-LB" w:bidi="ar-LB"/>
        </w:rPr>
        <w:t xml:space="preserve">de bas de page </w:t>
      </w:r>
      <w:r w:rsidRPr="00FF16F7">
        <w:rPr>
          <w:lang w:eastAsia="ar-LB" w:bidi="ar-LB"/>
        </w:rPr>
        <w:t>et de la bibliographie, voir le document présentant les normes bibliographiques des Presses de l’</w:t>
      </w:r>
      <w:proofErr w:type="spellStart"/>
      <w:r w:rsidRPr="00FF16F7">
        <w:rPr>
          <w:lang w:eastAsia="ar-LB" w:bidi="ar-LB"/>
        </w:rPr>
        <w:t>Inalco</w:t>
      </w:r>
      <w:proofErr w:type="spellEnd"/>
      <w:r w:rsidR="00CB1869">
        <w:rPr>
          <w:lang w:eastAsia="ar-LB" w:bidi="ar-LB"/>
        </w:rPr>
        <w:t xml:space="preserve"> : </w:t>
      </w:r>
      <w:hyperlink r:id="rId8" w:history="1">
        <w:r w:rsidR="00CB1869" w:rsidRPr="00C820F4">
          <w:rPr>
            <w:rStyle w:val="Lienhypertexte"/>
            <w:lang w:eastAsia="ar-LB" w:bidi="ar-LB"/>
          </w:rPr>
          <w:t>http://www.inalco.fr/sites/default/files/asset/document/normes_biblio_presses_inalco_-_mai_2022.pdf</w:t>
        </w:r>
      </w:hyperlink>
      <w:r w:rsidRPr="00FF16F7">
        <w:rPr>
          <w:lang w:eastAsia="ar-LB" w:bidi="ar-LB"/>
        </w:rPr>
        <w:t>.</w:t>
      </w:r>
    </w:p>
    <w:p w14:paraId="7FAC8133" w14:textId="0B3A1A97" w:rsidR="00FF16F7" w:rsidRPr="00FF16F7" w:rsidRDefault="00FF16F7" w:rsidP="00FF16F7">
      <w:pPr>
        <w:rPr>
          <w:rFonts w:eastAsia="Calibri" w:cs="Times New Roman"/>
        </w:rPr>
      </w:pPr>
      <w:r w:rsidRPr="00FF16F7">
        <w:rPr>
          <w:lang w:eastAsia="ar-LB" w:bidi="ar-LB"/>
        </w:rPr>
        <w:t>Aux Presses de l’</w:t>
      </w:r>
      <w:proofErr w:type="spellStart"/>
      <w:r w:rsidRPr="00FF16F7">
        <w:rPr>
          <w:lang w:eastAsia="ar-LB" w:bidi="ar-LB"/>
        </w:rPr>
        <w:t>Inalco</w:t>
      </w:r>
      <w:proofErr w:type="spellEnd"/>
      <w:r w:rsidRPr="00FF16F7">
        <w:rPr>
          <w:lang w:eastAsia="ar-LB" w:bidi="ar-LB"/>
        </w:rPr>
        <w:t xml:space="preserve">, suivant le </w:t>
      </w:r>
      <w:r w:rsidRPr="00FF16F7">
        <w:rPr>
          <w:i/>
          <w:lang w:eastAsia="ar-LB" w:bidi="ar-LB"/>
        </w:rPr>
        <w:t>Lexique des normes typographiques de l’imprime nationale</w:t>
      </w:r>
      <w:r w:rsidRPr="00FF16F7">
        <w:rPr>
          <w:lang w:eastAsia="ar-LB" w:bidi="ar-LB"/>
        </w:rPr>
        <w:t xml:space="preserve">, nous préférons indiquer </w:t>
      </w:r>
      <w:r w:rsidR="00A465CE" w:rsidRPr="00FF16F7">
        <w:rPr>
          <w:lang w:eastAsia="ar-LB" w:bidi="ar-LB"/>
        </w:rPr>
        <w:t xml:space="preserve">tout terme étranger </w:t>
      </w:r>
      <w:r w:rsidRPr="00FF16F7">
        <w:rPr>
          <w:lang w:eastAsia="ar-LB" w:bidi="ar-LB"/>
        </w:rPr>
        <w:t xml:space="preserve">en italique </w:t>
      </w:r>
      <w:r w:rsidR="00A465CE">
        <w:rPr>
          <w:lang w:eastAsia="ar-LB" w:bidi="ar-LB"/>
        </w:rPr>
        <w:t xml:space="preserve">et </w:t>
      </w:r>
      <w:r w:rsidRPr="00FF16F7">
        <w:rPr>
          <w:lang w:eastAsia="ar-LB" w:bidi="ar-LB"/>
        </w:rPr>
        <w:t>sans guillemets</w:t>
      </w:r>
      <w:r w:rsidR="00A465CE">
        <w:rPr>
          <w:lang w:eastAsia="ar-LB" w:bidi="ar-LB"/>
        </w:rPr>
        <w:t xml:space="preserve"> (sauf s’il s’agit d’une citation)</w:t>
      </w:r>
      <w:r w:rsidR="008D0302">
        <w:rPr>
          <w:lang w:eastAsia="ar-LB" w:bidi="ar-LB"/>
        </w:rPr>
        <w:t>. S</w:t>
      </w:r>
      <w:r w:rsidRPr="00FF16F7">
        <w:rPr>
          <w:lang w:eastAsia="ar-LB" w:bidi="ar-LB"/>
        </w:rPr>
        <w:t>a traduction</w:t>
      </w:r>
      <w:r w:rsidR="008D0302">
        <w:rPr>
          <w:lang w:eastAsia="ar-LB" w:bidi="ar-LB"/>
        </w:rPr>
        <w:t xml:space="preserve"> en français est indiquée</w:t>
      </w:r>
      <w:r w:rsidRPr="00FF16F7">
        <w:rPr>
          <w:lang w:eastAsia="ar-LB" w:bidi="ar-LB"/>
        </w:rPr>
        <w:t xml:space="preserve"> entre parenthèses, sans italique et sans guillemet, par exemple : </w:t>
      </w:r>
      <w:proofErr w:type="spellStart"/>
      <w:r w:rsidRPr="00FF16F7">
        <w:rPr>
          <w:rFonts w:eastAsia="Calibri" w:cs="Times New Roman"/>
          <w:i/>
          <w:iCs/>
        </w:rPr>
        <w:t>малыш</w:t>
      </w:r>
      <w:proofErr w:type="spellEnd"/>
      <w:r w:rsidRPr="00FF16F7">
        <w:rPr>
          <w:rFonts w:eastAsia="Calibri" w:cs="Times New Roman"/>
        </w:rPr>
        <w:t xml:space="preserve"> (petit bonhomme).</w:t>
      </w:r>
    </w:p>
    <w:p w14:paraId="17E5736C" w14:textId="0886930B" w:rsidR="00FF16F7" w:rsidRPr="0039777C" w:rsidRDefault="00FF16F7" w:rsidP="00FF16F7">
      <w:pPr>
        <w:rPr>
          <w:lang w:val="ru-RU" w:eastAsia="ar-LB" w:bidi="ar-LB"/>
        </w:rPr>
      </w:pPr>
      <w:r w:rsidRPr="00FF16F7">
        <w:rPr>
          <w:lang w:eastAsia="ar-LB" w:bidi="ar-LB"/>
        </w:rPr>
        <w:t>Pour toute citation courte, on peut l’indiquer « </w:t>
      </w:r>
      <w:r w:rsidR="00CB1869" w:rsidRPr="00FF16F7">
        <w:rPr>
          <w:lang w:eastAsia="ar-LB" w:bidi="ar-LB"/>
        </w:rPr>
        <w:t>dans le corps du texte</w:t>
      </w:r>
      <w:r w:rsidR="00CB1869">
        <w:rPr>
          <w:lang w:eastAsia="ar-LB" w:bidi="ar-LB"/>
        </w:rPr>
        <w:t>,</w:t>
      </w:r>
      <w:r w:rsidR="00CB1869" w:rsidRPr="00FF16F7">
        <w:rPr>
          <w:lang w:eastAsia="ar-LB" w:bidi="ar-LB"/>
        </w:rPr>
        <w:t xml:space="preserve"> </w:t>
      </w:r>
      <w:r w:rsidRPr="00FF16F7">
        <w:rPr>
          <w:lang w:eastAsia="ar-LB" w:bidi="ar-LB"/>
        </w:rPr>
        <w:t>entre guillemets, la référence apparaissant en note de bas de page</w:t>
      </w:r>
      <w:r w:rsidRPr="00FF16F7">
        <w:rPr>
          <w:vertAlign w:val="superscript"/>
          <w:lang w:eastAsia="ar-LB" w:bidi="ar-LB"/>
        </w:rPr>
        <w:footnoteReference w:id="2"/>
      </w:r>
      <w:r w:rsidRPr="00FF16F7">
        <w:rPr>
          <w:lang w:eastAsia="ar-LB" w:bidi="ar-LB"/>
        </w:rPr>
        <w:t> ». Toute citation longue (plus de 3 lignes) peut êt</w:t>
      </w:r>
      <w:r w:rsidR="00CB1869">
        <w:rPr>
          <w:lang w:eastAsia="ar-LB" w:bidi="ar-LB"/>
        </w:rPr>
        <w:t xml:space="preserve">re introduite par un </w:t>
      </w:r>
      <w:proofErr w:type="spellStart"/>
      <w:r w:rsidR="00CB1869">
        <w:rPr>
          <w:lang w:eastAsia="ar-LB" w:bidi="ar-LB"/>
        </w:rPr>
        <w:t>deux-point</w:t>
      </w:r>
      <w:proofErr w:type="spellEnd"/>
      <w:r w:rsidR="00CB1869">
        <w:rPr>
          <w:lang w:eastAsia="ar-LB" w:bidi="ar-LB"/>
        </w:rPr>
        <w:t xml:space="preserve">. Si cette citation longue est un texte </w:t>
      </w:r>
      <w:r w:rsidR="008D0302">
        <w:rPr>
          <w:lang w:eastAsia="ar-LB" w:bidi="ar-LB"/>
        </w:rPr>
        <w:t xml:space="preserve">écrit à l’origine </w:t>
      </w:r>
      <w:r w:rsidR="00CB1869">
        <w:rPr>
          <w:lang w:eastAsia="ar-LB" w:bidi="ar-LB"/>
        </w:rPr>
        <w:t xml:space="preserve">en français : </w:t>
      </w:r>
      <w:r w:rsidR="00CB1869" w:rsidRPr="00FF16F7">
        <w:rPr>
          <w:lang w:eastAsia="ar-LB" w:bidi="ar-LB"/>
        </w:rPr>
        <w:t xml:space="preserve">la citation </w:t>
      </w:r>
      <w:r w:rsidR="00CB1869">
        <w:rPr>
          <w:lang w:eastAsia="ar-LB" w:bidi="ar-LB"/>
        </w:rPr>
        <w:t>ne comporte pas de</w:t>
      </w:r>
      <w:r w:rsidR="00CB1869" w:rsidRPr="00FF16F7">
        <w:rPr>
          <w:lang w:eastAsia="ar-LB" w:bidi="ar-LB"/>
        </w:rPr>
        <w:t xml:space="preserve"> guillemets</w:t>
      </w:r>
      <w:r w:rsidR="00CB1869">
        <w:rPr>
          <w:lang w:eastAsia="ar-LB" w:bidi="ar-LB"/>
        </w:rPr>
        <w:t>. Si cette citation longue est une citation d’un texte en langue étrangère, première possibilité : mettre le texte en langue étrangère en italique, suivi du texte traduit en français</w:t>
      </w:r>
      <w:r w:rsidR="008D0302" w:rsidRPr="008D0302">
        <w:rPr>
          <w:lang w:eastAsia="ar-LB" w:bidi="ar-LB"/>
        </w:rPr>
        <w:t xml:space="preserve"> </w:t>
      </w:r>
      <w:r w:rsidR="008D0302">
        <w:rPr>
          <w:lang w:eastAsia="ar-LB" w:bidi="ar-LB"/>
        </w:rPr>
        <w:t>entre guillemets</w:t>
      </w:r>
      <w:r w:rsidR="00CB1869">
        <w:rPr>
          <w:lang w:eastAsia="ar-LB" w:bidi="ar-LB"/>
        </w:rPr>
        <w:t>. Voir</w:t>
      </w:r>
      <w:r w:rsidR="00CB1869" w:rsidRPr="0039777C">
        <w:rPr>
          <w:lang w:val="ru-RU" w:eastAsia="ar-LB" w:bidi="ar-LB"/>
        </w:rPr>
        <w:t xml:space="preserve"> </w:t>
      </w:r>
      <w:r w:rsidR="00CB1869">
        <w:rPr>
          <w:lang w:eastAsia="ar-LB" w:bidi="ar-LB"/>
        </w:rPr>
        <w:t>l</w:t>
      </w:r>
      <w:r w:rsidR="00CB1869" w:rsidRPr="0039777C">
        <w:rPr>
          <w:lang w:val="ru-RU" w:eastAsia="ar-LB" w:bidi="ar-LB"/>
        </w:rPr>
        <w:t>’</w:t>
      </w:r>
      <w:r w:rsidR="00CB1869">
        <w:rPr>
          <w:lang w:eastAsia="ar-LB" w:bidi="ar-LB"/>
        </w:rPr>
        <w:t>exemple</w:t>
      </w:r>
      <w:r w:rsidR="00CB1869" w:rsidRPr="0039777C">
        <w:rPr>
          <w:lang w:val="ru-RU" w:eastAsia="ar-LB" w:bidi="ar-LB"/>
        </w:rPr>
        <w:t xml:space="preserve"> </w:t>
      </w:r>
      <w:r w:rsidR="00CB1869">
        <w:rPr>
          <w:lang w:eastAsia="ar-LB" w:bidi="ar-LB"/>
        </w:rPr>
        <w:t>ci</w:t>
      </w:r>
      <w:r w:rsidR="00CB1869" w:rsidRPr="0039777C">
        <w:rPr>
          <w:lang w:val="ru-RU" w:eastAsia="ar-LB" w:bidi="ar-LB"/>
        </w:rPr>
        <w:t>-</w:t>
      </w:r>
      <w:r w:rsidR="00CB1869">
        <w:rPr>
          <w:lang w:eastAsia="ar-LB" w:bidi="ar-LB"/>
        </w:rPr>
        <w:t>dessous </w:t>
      </w:r>
      <w:r w:rsidR="00CB1869" w:rsidRPr="0039777C">
        <w:rPr>
          <w:lang w:val="ru-RU" w:eastAsia="ar-LB" w:bidi="ar-LB"/>
        </w:rPr>
        <w:t xml:space="preserve">: </w:t>
      </w:r>
    </w:p>
    <w:p w14:paraId="5889AD4E" w14:textId="77777777" w:rsidR="00FF16F7" w:rsidRPr="00FF16F7" w:rsidRDefault="00FF16F7" w:rsidP="00FF16F7">
      <w:pPr>
        <w:spacing w:before="240" w:after="240"/>
        <w:ind w:left="567"/>
        <w:rPr>
          <w:rFonts w:eastAsia="Times New Roman" w:cs="Arial MT"/>
          <w:color w:val="767171" w:themeColor="background2" w:themeShade="80"/>
          <w:sz w:val="21"/>
          <w:szCs w:val="20"/>
          <w:lang w:val="ru-RU" w:eastAsia="fr-FR"/>
        </w:rPr>
      </w:pPr>
      <w:r w:rsidRPr="00FF16F7">
        <w:rPr>
          <w:rFonts w:eastAsia="Times New Roman" w:cs="Arial MT"/>
          <w:i/>
          <w:color w:val="767171" w:themeColor="background2" w:themeShade="80"/>
          <w:sz w:val="21"/>
          <w:szCs w:val="20"/>
          <w:lang w:val="ru-RU" w:eastAsia="fr-FR"/>
        </w:rPr>
        <w:t>Увы, роль чеченского языка уменьшается с каждым днём. Листая форумы Интернета, с ужасом констатируешь факт тотальной безграмотности чеченцев, когда речь заходит о владении чеченской письменностью. Можно сказать, что на сотню приходится один человек с безупречным знанием грамматических канонов, кто пишет на родном языке. Вывод прост: указанный контингент наших людей не читает книг на чеченском языке</w:t>
      </w:r>
      <w:r w:rsidRPr="00FF16F7">
        <w:rPr>
          <w:rFonts w:eastAsia="Times New Roman" w:cs="Times New Roman"/>
          <w:color w:val="767171" w:themeColor="background2" w:themeShade="80"/>
          <w:szCs w:val="20"/>
          <w:lang w:val="ru-RU" w:eastAsia="fr-FR"/>
        </w:rPr>
        <w:t>.</w:t>
      </w:r>
    </w:p>
    <w:p w14:paraId="34CA7695" w14:textId="1A09D45B" w:rsidR="00FF16F7" w:rsidRPr="00FF16F7" w:rsidRDefault="00FF16F7" w:rsidP="00FF16F7">
      <w:pPr>
        <w:spacing w:before="240" w:after="240"/>
        <w:ind w:left="567"/>
        <w:rPr>
          <w:rFonts w:eastAsia="Times New Roman" w:cs="Times New Roman"/>
          <w:sz w:val="21"/>
          <w:szCs w:val="20"/>
        </w:rPr>
      </w:pPr>
      <w:r w:rsidRPr="00FF16F7">
        <w:rPr>
          <w:rFonts w:eastAsia="Times New Roman" w:cs="Arial MT"/>
          <w:sz w:val="21"/>
          <w:szCs w:val="20"/>
        </w:rPr>
        <w:t>« Hélas, le rôle de la langue tchétchène diminue chaque jour. En observant les forums Internet, on est horrifié de constater l’analphabétisme total des Tchétchènes quand il s’agit de posséder l’écriture tchétchène. Il y a une personne sur cent qui écrit dans sa langue maternelle avec une connaissance irréprochable des normes grammaticales. La conclusion est simple : une grande partie de notre peuple ne lit pas de livres en tchétchène</w:t>
      </w:r>
      <w:r w:rsidR="00CB1869" w:rsidRPr="00FF16F7">
        <w:rPr>
          <w:rFonts w:eastAsia="Times New Roman" w:cs="Times New Roman"/>
          <w:sz w:val="21"/>
          <w:szCs w:val="20"/>
          <w:vertAlign w:val="superscript"/>
        </w:rPr>
        <w:footnoteReference w:id="3"/>
      </w:r>
      <w:r w:rsidRPr="00FF16F7">
        <w:rPr>
          <w:rFonts w:eastAsia="Times New Roman" w:cs="Arial MT"/>
          <w:sz w:val="21"/>
          <w:szCs w:val="20"/>
        </w:rPr>
        <w:t>. »</w:t>
      </w:r>
      <w:r w:rsidRPr="00FF16F7">
        <w:rPr>
          <w:rFonts w:eastAsia="Times New Roman" w:cs="Times New Roman"/>
          <w:sz w:val="21"/>
          <w:szCs w:val="20"/>
        </w:rPr>
        <w:t xml:space="preserve"> </w:t>
      </w:r>
    </w:p>
    <w:p w14:paraId="56340586" w14:textId="7FDDF60D" w:rsidR="00FF16F7" w:rsidRPr="00FF16F7" w:rsidRDefault="00FF16F7" w:rsidP="00FF16F7">
      <w:r w:rsidRPr="00FF16F7">
        <w:t xml:space="preserve">Autre </w:t>
      </w:r>
      <w:r w:rsidR="00CB1869">
        <w:t>possibilité : mettre le texte en langue originale en note de bas de page et laisser dans le corps du texte la traduction en français. Exemple</w:t>
      </w:r>
      <w:r w:rsidRPr="00FF16F7">
        <w:t> :</w:t>
      </w:r>
    </w:p>
    <w:p w14:paraId="24C4C5E4" w14:textId="77777777" w:rsidR="00FF16F7" w:rsidRPr="00FF16F7" w:rsidRDefault="00FF16F7" w:rsidP="00FF16F7">
      <w:pPr>
        <w:spacing w:before="240" w:after="240"/>
        <w:ind w:left="567"/>
        <w:rPr>
          <w:rFonts w:eastAsia="Calibri" w:cs="Arial MT"/>
          <w:sz w:val="21"/>
          <w:szCs w:val="20"/>
        </w:rPr>
      </w:pPr>
      <w:r w:rsidRPr="00FF16F7">
        <w:rPr>
          <w:rFonts w:eastAsia="Calibri" w:cs="Arial MT"/>
          <w:sz w:val="21"/>
          <w:szCs w:val="20"/>
        </w:rPr>
        <w:t xml:space="preserve">Cela fut provoqué d’une part par le fait que le centre de la vie culturelle et économique du pays se déplaça de </w:t>
      </w:r>
      <w:proofErr w:type="spellStart"/>
      <w:r w:rsidRPr="00FF16F7">
        <w:rPr>
          <w:rFonts w:eastAsia="Calibri" w:cs="Arial MT"/>
          <w:sz w:val="21"/>
          <w:szCs w:val="20"/>
        </w:rPr>
        <w:t>Vilna</w:t>
      </w:r>
      <w:proofErr w:type="spellEnd"/>
      <w:r w:rsidRPr="00FF16F7">
        <w:rPr>
          <w:rFonts w:eastAsia="Calibri" w:cs="Arial MT"/>
          <w:sz w:val="21"/>
          <w:szCs w:val="20"/>
        </w:rPr>
        <w:t xml:space="preserve"> (ancien centre culturel et historique bélarussien) vers Minsk, mais aussi d’autre part pour des raisons politiques (morcellement du territoire ethnique bélarussien entre différents États, </w:t>
      </w:r>
      <w:r w:rsidRPr="00FF16F7">
        <w:rPr>
          <w:rFonts w:eastAsia="Calibri" w:cs="Arial MT"/>
          <w:sz w:val="21"/>
          <w:szCs w:val="20"/>
        </w:rPr>
        <w:lastRenderedPageBreak/>
        <w:t xml:space="preserve">politique du rapprochement artificiel avec le russe en tant que seule langue de </w:t>
      </w:r>
      <w:r w:rsidRPr="00FF16F7">
        <w:rPr>
          <w:rFonts w:eastAsia="Calibri" w:cs="Arial MT"/>
          <w:sz w:val="18"/>
          <w:szCs w:val="18"/>
          <w:lang w:val="be-BY"/>
        </w:rPr>
        <w:t>“</w:t>
      </w:r>
      <w:r w:rsidRPr="00FF16F7">
        <w:rPr>
          <w:rFonts w:eastAsia="Calibri" w:cs="Arial MT"/>
          <w:sz w:val="21"/>
          <w:szCs w:val="20"/>
        </w:rPr>
        <w:t>communication internationale</w:t>
      </w:r>
      <w:r w:rsidRPr="00FF16F7">
        <w:rPr>
          <w:rFonts w:eastAsia="Calibri" w:cs="Arial MT"/>
          <w:sz w:val="18"/>
          <w:szCs w:val="18"/>
          <w:lang w:val="be-BY"/>
        </w:rPr>
        <w:t>”</w:t>
      </w:r>
      <w:r w:rsidRPr="00FF16F7">
        <w:rPr>
          <w:rFonts w:eastAsia="Calibri" w:cs="Arial MT"/>
          <w:sz w:val="21"/>
          <w:szCs w:val="20"/>
        </w:rPr>
        <w:t xml:space="preserve"> au sein de l’ancienne URSS, etc.</w:t>
      </w:r>
      <w:r w:rsidRPr="00FF16F7">
        <w:rPr>
          <w:rFonts w:eastAsia="Calibri" w:cs="Arial MT"/>
          <w:sz w:val="21"/>
          <w:szCs w:val="20"/>
          <w:vertAlign w:val="superscript"/>
        </w:rPr>
        <w:t xml:space="preserve"> </w:t>
      </w:r>
      <w:r w:rsidRPr="00FF16F7">
        <w:rPr>
          <w:rFonts w:eastAsia="Calibri" w:cs="Arial MT"/>
          <w:sz w:val="21"/>
          <w:szCs w:val="20"/>
          <w:vertAlign w:val="superscript"/>
        </w:rPr>
        <w:footnoteReference w:id="4"/>
      </w:r>
      <w:r w:rsidRPr="00FF16F7">
        <w:rPr>
          <w:rFonts w:eastAsia="Calibri" w:cs="Arial MT"/>
          <w:sz w:val="21"/>
          <w:szCs w:val="20"/>
        </w:rPr>
        <w:t>).</w:t>
      </w:r>
    </w:p>
    <w:p w14:paraId="2BE877FF" w14:textId="77777777" w:rsidR="00FF16F7" w:rsidRPr="00FF16F7" w:rsidRDefault="00FF16F7" w:rsidP="00FF16F7">
      <w:r w:rsidRPr="00FF16F7">
        <w:t>Exemple d’une citation d’un texte à l’origine en français :</w:t>
      </w:r>
    </w:p>
    <w:p w14:paraId="10504602" w14:textId="77777777" w:rsidR="00FF16F7" w:rsidRPr="00FF16F7" w:rsidRDefault="00FF16F7" w:rsidP="00FF16F7">
      <w:pPr>
        <w:spacing w:before="240" w:after="240"/>
        <w:ind w:left="567"/>
        <w:rPr>
          <w:rFonts w:eastAsia="Times New Roman" w:cs="Arial MT"/>
          <w:sz w:val="21"/>
          <w:szCs w:val="20"/>
        </w:rPr>
      </w:pPr>
      <w:r w:rsidRPr="00FF16F7">
        <w:rPr>
          <w:rFonts w:eastAsia="Times New Roman" w:cs="Arial MT"/>
          <w:sz w:val="21"/>
          <w:szCs w:val="20"/>
        </w:rPr>
        <w:t>Contrairement à ce que l’on pourrait croire, le bagage intellectuel et esthétique des voyageurs et reporters ne provient pas uniquement de leur culture nationale. Leur regard est informé par diverses sources […]. L’écriture viatique polonaise se situe, comme toute autre, au carrefour de la littérature et des sciences humaines et sociales, et à la croisée d’une tradition nationale et internationale</w:t>
      </w:r>
      <w:r w:rsidRPr="00FF16F7">
        <w:rPr>
          <w:rFonts w:eastAsia="Times New Roman" w:cs="Arial MT"/>
          <w:sz w:val="21"/>
          <w:szCs w:val="20"/>
          <w:vertAlign w:val="superscript"/>
        </w:rPr>
        <w:footnoteReference w:id="5"/>
      </w:r>
      <w:r w:rsidRPr="00FF16F7">
        <w:rPr>
          <w:rFonts w:eastAsia="Times New Roman" w:cs="Arial MT"/>
          <w:sz w:val="21"/>
          <w:szCs w:val="20"/>
        </w:rPr>
        <w:t>.</w:t>
      </w:r>
    </w:p>
    <w:p w14:paraId="729A826E" w14:textId="07302A08" w:rsidR="00FF16F7" w:rsidRPr="00FF16F7" w:rsidRDefault="00FF16F7" w:rsidP="00FF16F7">
      <w:r w:rsidRPr="00FF16F7">
        <w:t xml:space="preserve">Pour toute image, il est essentiel de vérifier que vous avez bien le droit d’utiliser l’image, notamment en demandant une autorisation écrite à l’auteur (un email suffit). S’il s’agit d’une image sous licence </w:t>
      </w:r>
      <w:proofErr w:type="spellStart"/>
      <w:r w:rsidRPr="00FF16F7">
        <w:t>Creative</w:t>
      </w:r>
      <w:proofErr w:type="spellEnd"/>
      <w:r w:rsidRPr="00FF16F7">
        <w:t xml:space="preserve"> Commons, indiquer l’auteur, le type de licence </w:t>
      </w:r>
      <w:proofErr w:type="spellStart"/>
      <w:r w:rsidRPr="00FF16F7">
        <w:t>Creative</w:t>
      </w:r>
      <w:proofErr w:type="spellEnd"/>
      <w:r w:rsidRPr="00FF16F7">
        <w:t xml:space="preserve"> Commons et l’URL d’accès. </w:t>
      </w:r>
      <w:r w:rsidR="008D0302">
        <w:t>Fournir en complément l’image au format .</w:t>
      </w:r>
      <w:proofErr w:type="spellStart"/>
      <w:r w:rsidR="008D0302">
        <w:t>jpg</w:t>
      </w:r>
      <w:proofErr w:type="spellEnd"/>
      <w:r w:rsidR="008D0302">
        <w:t xml:space="preserve">, .jpeg </w:t>
      </w:r>
      <w:proofErr w:type="gramStart"/>
      <w:r w:rsidR="008D0302">
        <w:t>ou</w:t>
      </w:r>
      <w:proofErr w:type="gramEnd"/>
      <w:r w:rsidR="008D0302">
        <w:t xml:space="preserve"> .</w:t>
      </w:r>
      <w:proofErr w:type="spellStart"/>
      <w:r w:rsidR="008D0302">
        <w:t>png</w:t>
      </w:r>
      <w:proofErr w:type="spellEnd"/>
      <w:r w:rsidR="008D0302">
        <w:t xml:space="preserve"> dans un dossier à part.</w:t>
      </w:r>
    </w:p>
    <w:p w14:paraId="2C8AAFA5" w14:textId="77777777" w:rsidR="00FF16F7" w:rsidRPr="00FF16F7" w:rsidRDefault="00FF16F7" w:rsidP="00FF16F7">
      <w:pPr>
        <w:spacing w:before="120" w:line="240" w:lineRule="auto"/>
        <w:ind w:left="567" w:right="567"/>
        <w:jc w:val="center"/>
        <w:rPr>
          <w:rFonts w:ascii="Calibri" w:eastAsia="Times New Roman" w:hAnsi="Calibri" w:cs="Junicode"/>
          <w:szCs w:val="20"/>
        </w:rPr>
      </w:pPr>
      <w:r w:rsidRPr="00FF16F7">
        <w:rPr>
          <w:rFonts w:ascii="Calibri" w:eastAsia="Times New Roman" w:hAnsi="Calibri" w:cs="Junicode"/>
          <w:noProof/>
          <w:szCs w:val="20"/>
          <w:lang w:eastAsia="fr-FR"/>
        </w:rPr>
        <w:drawing>
          <wp:inline distT="0" distB="0" distL="0" distR="0" wp14:anchorId="599C4EBD" wp14:editId="5C85898B">
            <wp:extent cx="5758180" cy="3843020"/>
            <wp:effectExtent l="0" t="0" r="0" b="5080"/>
            <wp:docPr id="2" name="Image 2" descr="Image_mod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_mode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8180" cy="3843020"/>
                    </a:xfrm>
                    <a:prstGeom prst="rect">
                      <a:avLst/>
                    </a:prstGeom>
                    <a:noFill/>
                    <a:ln>
                      <a:noFill/>
                    </a:ln>
                  </pic:spPr>
                </pic:pic>
              </a:graphicData>
            </a:graphic>
          </wp:inline>
        </w:drawing>
      </w:r>
    </w:p>
    <w:p w14:paraId="5F81262E" w14:textId="77777777" w:rsidR="00FF16F7" w:rsidRPr="00FF16F7" w:rsidRDefault="00FF16F7" w:rsidP="00FF16F7">
      <w:pPr>
        <w:spacing w:before="120" w:line="240" w:lineRule="auto"/>
        <w:ind w:left="567" w:right="567"/>
        <w:jc w:val="center"/>
        <w:rPr>
          <w:rFonts w:ascii="Calibri" w:eastAsia="Times New Roman" w:hAnsi="Calibri" w:cs="Junicode"/>
          <w:szCs w:val="20"/>
        </w:rPr>
      </w:pPr>
      <w:r w:rsidRPr="00FF16F7">
        <w:rPr>
          <w:rFonts w:ascii="Calibri" w:eastAsia="Times New Roman" w:hAnsi="Calibri" w:cs="Junicode"/>
          <w:szCs w:val="20"/>
        </w:rPr>
        <w:lastRenderedPageBreak/>
        <w:t xml:space="preserve">Figure 1 – Lac Baïkal en Russie © Kirsten </w:t>
      </w:r>
      <w:proofErr w:type="spellStart"/>
      <w:r w:rsidRPr="00FF16F7">
        <w:rPr>
          <w:rFonts w:ascii="Calibri" w:eastAsia="Times New Roman" w:hAnsi="Calibri" w:cs="Junicode"/>
          <w:szCs w:val="20"/>
        </w:rPr>
        <w:t>Buerger</w:t>
      </w:r>
      <w:proofErr w:type="spellEnd"/>
      <w:r w:rsidRPr="00FF16F7">
        <w:rPr>
          <w:rFonts w:ascii="Calibri" w:eastAsia="Times New Roman" w:hAnsi="Calibri" w:cs="Junicode"/>
          <w:szCs w:val="20"/>
        </w:rPr>
        <w:t xml:space="preserve">, 2007, CC BY-SA (source : </w:t>
      </w:r>
      <w:proofErr w:type="spellStart"/>
      <w:r w:rsidRPr="00FF16F7">
        <w:rPr>
          <w:rFonts w:ascii="Calibri" w:eastAsia="Times New Roman" w:hAnsi="Calibri" w:cs="Junicode"/>
          <w:szCs w:val="20"/>
        </w:rPr>
        <w:t>Wikimedia</w:t>
      </w:r>
      <w:proofErr w:type="spellEnd"/>
      <w:r w:rsidRPr="00FF16F7">
        <w:rPr>
          <w:rFonts w:ascii="Calibri" w:eastAsia="Times New Roman" w:hAnsi="Calibri" w:cs="Junicode"/>
          <w:szCs w:val="20"/>
        </w:rPr>
        <w:t xml:space="preserve"> Commons, </w:t>
      </w:r>
      <w:hyperlink r:id="rId10" w:history="1">
        <w:r w:rsidRPr="00FF16F7">
          <w:rPr>
            <w:rFonts w:ascii="Calibri" w:eastAsia="Times New Roman" w:hAnsi="Calibri" w:cs="Junicode"/>
            <w:color w:val="0563C1" w:themeColor="hyperlink"/>
            <w:szCs w:val="20"/>
            <w:u w:val="single"/>
          </w:rPr>
          <w:t>https://commons.wikimedia.org/wiki/File:Olchon_Shaman_Rock.jpg?uselang=fr</w:t>
        </w:r>
      </w:hyperlink>
      <w:r w:rsidRPr="00FF16F7">
        <w:rPr>
          <w:rFonts w:ascii="Calibri" w:eastAsia="Times New Roman" w:hAnsi="Calibri" w:cs="Junicode"/>
          <w:szCs w:val="20"/>
        </w:rPr>
        <w:t xml:space="preserve">). </w:t>
      </w:r>
    </w:p>
    <w:p w14:paraId="78A2995C" w14:textId="77777777" w:rsidR="00FF16F7" w:rsidRPr="00FF16F7" w:rsidRDefault="00FF16F7" w:rsidP="00FF16F7">
      <w:r w:rsidRPr="00FF16F7">
        <w:t xml:space="preserve">Pour tout tableau, indiquer la légende et, s’il provient d’un ouvrage ou d’un article, préciser la source. Si une note est nécessaire dans le tableau, il vaut mieux placer la note dans le titre du tableau (car les notes dans les tableaux ne passent pas toujours bien dans notre chaîne d’édition et ne passeront pas sur </w:t>
      </w:r>
      <w:proofErr w:type="spellStart"/>
      <w:r w:rsidRPr="00FF16F7">
        <w:t>OpenEdition</w:t>
      </w:r>
      <w:proofErr w:type="spellEnd"/>
      <w:r w:rsidRPr="00FF16F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1134"/>
        <w:gridCol w:w="1276"/>
        <w:gridCol w:w="992"/>
      </w:tblGrid>
      <w:tr w:rsidR="00FF16F7" w:rsidRPr="00FF16F7" w14:paraId="1F80A0BF" w14:textId="77777777" w:rsidTr="00B80F15">
        <w:trPr>
          <w:jc w:val="center"/>
        </w:trPr>
        <w:tc>
          <w:tcPr>
            <w:tcW w:w="2547" w:type="dxa"/>
            <w:gridSpan w:val="2"/>
            <w:shd w:val="clear" w:color="auto" w:fill="D9D9D9"/>
          </w:tcPr>
          <w:p w14:paraId="10E258C8"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Recensements</w:t>
            </w:r>
          </w:p>
        </w:tc>
        <w:tc>
          <w:tcPr>
            <w:tcW w:w="1134" w:type="dxa"/>
            <w:shd w:val="clear" w:color="auto" w:fill="D9D9D9"/>
          </w:tcPr>
          <w:p w14:paraId="5674BBF5" w14:textId="77777777" w:rsidR="00FF16F7" w:rsidRPr="00FF16F7" w:rsidRDefault="00FF16F7" w:rsidP="00FF16F7">
            <w:pPr>
              <w:spacing w:after="0" w:line="240" w:lineRule="auto"/>
              <w:rPr>
                <w:rFonts w:ascii="Myriad Pro" w:eastAsia="Calibri" w:hAnsi="Myriad Pro" w:cs="Times New Roman"/>
                <w:sz w:val="20"/>
                <w:szCs w:val="20"/>
              </w:rPr>
            </w:pPr>
            <w:proofErr w:type="spellStart"/>
            <w:r w:rsidRPr="00FF16F7">
              <w:rPr>
                <w:rFonts w:ascii="Myriad Pro" w:eastAsia="Calibri" w:hAnsi="Myriad Pro" w:cs="Times New Roman"/>
                <w:sz w:val="20"/>
                <w:szCs w:val="20"/>
              </w:rPr>
              <w:t>Nénètses</w:t>
            </w:r>
            <w:proofErr w:type="spellEnd"/>
          </w:p>
        </w:tc>
        <w:tc>
          <w:tcPr>
            <w:tcW w:w="1276" w:type="dxa"/>
            <w:shd w:val="clear" w:color="auto" w:fill="D9D9D9"/>
          </w:tcPr>
          <w:p w14:paraId="575B94E6" w14:textId="77777777" w:rsidR="00FF16F7" w:rsidRPr="00FF16F7" w:rsidRDefault="00FF16F7" w:rsidP="00FF16F7">
            <w:pPr>
              <w:spacing w:after="0" w:line="240" w:lineRule="auto"/>
              <w:rPr>
                <w:rFonts w:ascii="Myriad Pro" w:eastAsia="Calibri" w:hAnsi="Myriad Pro" w:cs="Times New Roman"/>
                <w:sz w:val="20"/>
                <w:szCs w:val="20"/>
              </w:rPr>
            </w:pPr>
            <w:proofErr w:type="spellStart"/>
            <w:r w:rsidRPr="00FF16F7">
              <w:rPr>
                <w:rFonts w:ascii="Myriad Pro" w:eastAsia="Calibri" w:hAnsi="Myriad Pro" w:cs="Times New Roman"/>
                <w:sz w:val="20"/>
                <w:szCs w:val="20"/>
              </w:rPr>
              <w:t>Khantys</w:t>
            </w:r>
            <w:proofErr w:type="spellEnd"/>
          </w:p>
        </w:tc>
        <w:tc>
          <w:tcPr>
            <w:tcW w:w="992" w:type="dxa"/>
            <w:shd w:val="clear" w:color="auto" w:fill="D9D9D9"/>
          </w:tcPr>
          <w:p w14:paraId="6F6C0ECC" w14:textId="77777777" w:rsidR="00FF16F7" w:rsidRPr="00FF16F7" w:rsidRDefault="00FF16F7" w:rsidP="00FF16F7">
            <w:pPr>
              <w:spacing w:after="0" w:line="240" w:lineRule="auto"/>
              <w:rPr>
                <w:rFonts w:ascii="Myriad Pro" w:eastAsia="Calibri" w:hAnsi="Myriad Pro" w:cs="Times New Roman"/>
                <w:sz w:val="20"/>
                <w:szCs w:val="20"/>
              </w:rPr>
            </w:pPr>
            <w:proofErr w:type="spellStart"/>
            <w:r w:rsidRPr="00FF16F7">
              <w:rPr>
                <w:rFonts w:ascii="Myriad Pro" w:eastAsia="Calibri" w:hAnsi="Myriad Pro" w:cs="Times New Roman"/>
                <w:sz w:val="20"/>
                <w:szCs w:val="20"/>
              </w:rPr>
              <w:t>Mansis</w:t>
            </w:r>
            <w:proofErr w:type="spellEnd"/>
          </w:p>
        </w:tc>
      </w:tr>
      <w:tr w:rsidR="00FF16F7" w:rsidRPr="00FF16F7" w14:paraId="7620BF41" w14:textId="77777777" w:rsidTr="00B80F15">
        <w:trPr>
          <w:jc w:val="center"/>
        </w:trPr>
        <w:tc>
          <w:tcPr>
            <w:tcW w:w="1129" w:type="dxa"/>
            <w:vMerge w:val="restart"/>
          </w:tcPr>
          <w:p w14:paraId="24A383F3"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En 1926</w:t>
            </w:r>
          </w:p>
          <w:p w14:paraId="3009BC79" w14:textId="77777777" w:rsidR="00FF16F7" w:rsidRPr="00FF16F7" w:rsidRDefault="00FF16F7" w:rsidP="00FF16F7">
            <w:pPr>
              <w:spacing w:after="0" w:line="240" w:lineRule="auto"/>
              <w:rPr>
                <w:rFonts w:ascii="Myriad Pro" w:eastAsia="Calibri" w:hAnsi="Myriad Pro" w:cs="Times New Roman"/>
                <w:sz w:val="20"/>
                <w:szCs w:val="20"/>
              </w:rPr>
            </w:pPr>
          </w:p>
        </w:tc>
        <w:tc>
          <w:tcPr>
            <w:tcW w:w="1418" w:type="dxa"/>
          </w:tcPr>
          <w:p w14:paraId="00903478"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Nombre total</w:t>
            </w:r>
          </w:p>
        </w:tc>
        <w:tc>
          <w:tcPr>
            <w:tcW w:w="1134" w:type="dxa"/>
          </w:tcPr>
          <w:p w14:paraId="37399026"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15 456</w:t>
            </w:r>
          </w:p>
        </w:tc>
        <w:tc>
          <w:tcPr>
            <w:tcW w:w="1276" w:type="dxa"/>
          </w:tcPr>
          <w:p w14:paraId="365BD042"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22 306</w:t>
            </w:r>
          </w:p>
        </w:tc>
        <w:tc>
          <w:tcPr>
            <w:tcW w:w="992" w:type="dxa"/>
          </w:tcPr>
          <w:p w14:paraId="7B5139BB"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5 754</w:t>
            </w:r>
          </w:p>
        </w:tc>
      </w:tr>
      <w:tr w:rsidR="00FF16F7" w:rsidRPr="00FF16F7" w14:paraId="73236456" w14:textId="77777777" w:rsidTr="00B80F15">
        <w:trPr>
          <w:jc w:val="center"/>
        </w:trPr>
        <w:tc>
          <w:tcPr>
            <w:tcW w:w="1129" w:type="dxa"/>
            <w:vMerge/>
          </w:tcPr>
          <w:p w14:paraId="6156186C" w14:textId="77777777" w:rsidR="00FF16F7" w:rsidRPr="00FF16F7" w:rsidRDefault="00FF16F7" w:rsidP="00FF16F7">
            <w:pPr>
              <w:spacing w:after="0" w:line="240" w:lineRule="auto"/>
              <w:rPr>
                <w:rFonts w:ascii="Myriad Pro" w:eastAsia="Calibri" w:hAnsi="Myriad Pro" w:cs="Times New Roman"/>
                <w:sz w:val="20"/>
                <w:szCs w:val="20"/>
              </w:rPr>
            </w:pPr>
          </w:p>
        </w:tc>
        <w:tc>
          <w:tcPr>
            <w:tcW w:w="1418" w:type="dxa"/>
          </w:tcPr>
          <w:p w14:paraId="3EF3D228"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Locuteurs</w:t>
            </w:r>
          </w:p>
        </w:tc>
        <w:tc>
          <w:tcPr>
            <w:tcW w:w="1134" w:type="dxa"/>
          </w:tcPr>
          <w:p w14:paraId="2AD22A17"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13 736</w:t>
            </w:r>
          </w:p>
        </w:tc>
        <w:tc>
          <w:tcPr>
            <w:tcW w:w="1276" w:type="dxa"/>
          </w:tcPr>
          <w:p w14:paraId="5BA57ADD"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18 617</w:t>
            </w:r>
          </w:p>
        </w:tc>
        <w:tc>
          <w:tcPr>
            <w:tcW w:w="992" w:type="dxa"/>
          </w:tcPr>
          <w:p w14:paraId="76674733"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5 115</w:t>
            </w:r>
          </w:p>
        </w:tc>
      </w:tr>
      <w:tr w:rsidR="00FF16F7" w:rsidRPr="00FF16F7" w14:paraId="449803FA" w14:textId="77777777" w:rsidTr="00B80F15">
        <w:trPr>
          <w:jc w:val="center"/>
        </w:trPr>
        <w:tc>
          <w:tcPr>
            <w:tcW w:w="1129" w:type="dxa"/>
            <w:vMerge w:val="restart"/>
          </w:tcPr>
          <w:p w14:paraId="2FCD3E57"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En 2010</w:t>
            </w:r>
          </w:p>
          <w:p w14:paraId="6FDD5643" w14:textId="77777777" w:rsidR="00FF16F7" w:rsidRPr="00FF16F7" w:rsidRDefault="00FF16F7" w:rsidP="00FF16F7">
            <w:pPr>
              <w:spacing w:after="0" w:line="240" w:lineRule="auto"/>
              <w:rPr>
                <w:rFonts w:ascii="Myriad Pro" w:eastAsia="Calibri" w:hAnsi="Myriad Pro" w:cs="Times New Roman"/>
                <w:sz w:val="20"/>
                <w:szCs w:val="20"/>
              </w:rPr>
            </w:pPr>
          </w:p>
        </w:tc>
        <w:tc>
          <w:tcPr>
            <w:tcW w:w="1418" w:type="dxa"/>
          </w:tcPr>
          <w:p w14:paraId="19432D32"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Nombre total</w:t>
            </w:r>
          </w:p>
        </w:tc>
        <w:tc>
          <w:tcPr>
            <w:tcW w:w="1134" w:type="dxa"/>
          </w:tcPr>
          <w:p w14:paraId="41299D86"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44 640</w:t>
            </w:r>
          </w:p>
        </w:tc>
        <w:tc>
          <w:tcPr>
            <w:tcW w:w="1276" w:type="dxa"/>
          </w:tcPr>
          <w:p w14:paraId="748CE6A8"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30 943</w:t>
            </w:r>
          </w:p>
        </w:tc>
        <w:tc>
          <w:tcPr>
            <w:tcW w:w="992" w:type="dxa"/>
          </w:tcPr>
          <w:p w14:paraId="5C79B816"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 xml:space="preserve">12 269 </w:t>
            </w:r>
          </w:p>
        </w:tc>
      </w:tr>
      <w:tr w:rsidR="00FF16F7" w:rsidRPr="00FF16F7" w14:paraId="65366EB6" w14:textId="77777777" w:rsidTr="00B80F15">
        <w:trPr>
          <w:jc w:val="center"/>
        </w:trPr>
        <w:tc>
          <w:tcPr>
            <w:tcW w:w="1129" w:type="dxa"/>
            <w:vMerge/>
          </w:tcPr>
          <w:p w14:paraId="16DD5B73" w14:textId="77777777" w:rsidR="00FF16F7" w:rsidRPr="00FF16F7" w:rsidRDefault="00FF16F7" w:rsidP="00FF16F7">
            <w:pPr>
              <w:spacing w:after="0" w:line="240" w:lineRule="auto"/>
              <w:rPr>
                <w:rFonts w:ascii="Myriad Pro" w:eastAsia="Calibri" w:hAnsi="Myriad Pro" w:cs="Times New Roman"/>
                <w:sz w:val="20"/>
                <w:szCs w:val="20"/>
              </w:rPr>
            </w:pPr>
          </w:p>
        </w:tc>
        <w:tc>
          <w:tcPr>
            <w:tcW w:w="1418" w:type="dxa"/>
          </w:tcPr>
          <w:p w14:paraId="450A0526"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Locuteurs</w:t>
            </w:r>
          </w:p>
        </w:tc>
        <w:tc>
          <w:tcPr>
            <w:tcW w:w="1134" w:type="dxa"/>
          </w:tcPr>
          <w:p w14:paraId="2C744963"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21 926</w:t>
            </w:r>
          </w:p>
        </w:tc>
        <w:tc>
          <w:tcPr>
            <w:tcW w:w="1276" w:type="dxa"/>
          </w:tcPr>
          <w:p w14:paraId="043038DB"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9 584</w:t>
            </w:r>
          </w:p>
        </w:tc>
        <w:tc>
          <w:tcPr>
            <w:tcW w:w="992" w:type="dxa"/>
          </w:tcPr>
          <w:p w14:paraId="4901CD86"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938</w:t>
            </w:r>
          </w:p>
        </w:tc>
      </w:tr>
    </w:tbl>
    <w:p w14:paraId="74421E92" w14:textId="77777777" w:rsidR="00FF16F7" w:rsidRPr="00FF16F7" w:rsidRDefault="00FF16F7" w:rsidP="00FF16F7">
      <w:pPr>
        <w:spacing w:before="120" w:line="240" w:lineRule="auto"/>
        <w:ind w:left="567" w:right="567"/>
        <w:jc w:val="center"/>
        <w:rPr>
          <w:rFonts w:ascii="Calibri" w:eastAsia="Calibri" w:hAnsi="Calibri" w:cs="Arial"/>
          <w:szCs w:val="20"/>
        </w:rPr>
      </w:pPr>
      <w:r w:rsidRPr="00FF16F7">
        <w:rPr>
          <w:rFonts w:ascii="Calibri" w:eastAsia="Calibri" w:hAnsi="Calibri" w:cs="Arial"/>
          <w:szCs w:val="20"/>
        </w:rPr>
        <w:t>Tableau 1 – Comparatif des locuteurs entre 1926 et 2010</w:t>
      </w:r>
      <w:r w:rsidRPr="00FF16F7">
        <w:rPr>
          <w:rFonts w:ascii="Calibri" w:eastAsia="Calibri" w:hAnsi="Calibri" w:cs="Arial"/>
          <w:szCs w:val="20"/>
          <w:vertAlign w:val="superscript"/>
        </w:rPr>
        <w:footnoteReference w:id="6"/>
      </w:r>
      <w:r w:rsidRPr="00FF16F7">
        <w:rPr>
          <w:rFonts w:ascii="Calibri" w:eastAsia="Calibri" w:hAnsi="Calibri" w:cs="Arial"/>
          <w:szCs w:val="20"/>
        </w:rPr>
        <w:t xml:space="preserve">. </w:t>
      </w:r>
      <w:r w:rsidRPr="00FF16F7">
        <w:rPr>
          <w:rFonts w:ascii="Calibri" w:eastAsia="Times New Roman" w:hAnsi="Calibri" w:cs="Arial"/>
          <w:szCs w:val="20"/>
        </w:rPr>
        <w:t xml:space="preserve">Source : </w:t>
      </w:r>
      <w:r w:rsidRPr="00FF16F7">
        <w:rPr>
          <w:rFonts w:ascii="Calibri" w:eastAsia="Calibri" w:hAnsi="Calibri" w:cs="Arial"/>
          <w:i/>
          <w:szCs w:val="20"/>
        </w:rPr>
        <w:t>Recensement de la population russe de 1926</w:t>
      </w:r>
      <w:r w:rsidRPr="00FF16F7">
        <w:rPr>
          <w:rFonts w:ascii="Calibri" w:eastAsia="Times New Roman" w:hAnsi="Calibri" w:cs="Arial"/>
          <w:szCs w:val="20"/>
        </w:rPr>
        <w:t>, t. 9, p. 34-51.</w:t>
      </w:r>
    </w:p>
    <w:p w14:paraId="279BBACE" w14:textId="77777777" w:rsidR="00FF16F7" w:rsidRPr="00FF16F7" w:rsidRDefault="00FF16F7" w:rsidP="00FF16F7">
      <w:pPr>
        <w:spacing w:before="360" w:after="240" w:line="240" w:lineRule="auto"/>
        <w:rPr>
          <w:rFonts w:ascii="Calibri" w:eastAsia="SimSun" w:hAnsi="Calibri" w:cs="Arial"/>
          <w:sz w:val="36"/>
          <w:szCs w:val="28"/>
          <w:lang w:eastAsia="ar-LB" w:bidi="ar-LB"/>
        </w:rPr>
      </w:pPr>
      <w:commentRangeStart w:id="6"/>
      <w:r w:rsidRPr="00FF16F7">
        <w:rPr>
          <w:rFonts w:ascii="Calibri" w:eastAsia="SimSun" w:hAnsi="Calibri" w:cs="Arial"/>
          <w:sz w:val="36"/>
          <w:szCs w:val="28"/>
          <w:lang w:eastAsia="ar-LB" w:bidi="ar-LB"/>
        </w:rPr>
        <w:t>Bibliographie</w:t>
      </w:r>
      <w:commentRangeEnd w:id="6"/>
      <w:r w:rsidRPr="00FF16F7">
        <w:rPr>
          <w:sz w:val="16"/>
          <w:szCs w:val="16"/>
        </w:rPr>
        <w:commentReference w:id="6"/>
      </w:r>
    </w:p>
    <w:p w14:paraId="1C5A3CBE" w14:textId="77777777" w:rsidR="00FF16F7" w:rsidRPr="00FF16F7" w:rsidRDefault="00FF16F7" w:rsidP="00FF16F7">
      <w:pPr>
        <w:spacing w:before="120" w:line="240" w:lineRule="auto"/>
        <w:ind w:left="851" w:hanging="284"/>
        <w:rPr>
          <w:rFonts w:eastAsia="Calibri" w:cs="Times New Roman"/>
          <w:szCs w:val="20"/>
          <w:lang w:val="be-BY"/>
        </w:rPr>
      </w:pPr>
      <w:proofErr w:type="spellStart"/>
      <w:r w:rsidRPr="00FF16F7">
        <w:rPr>
          <w:rFonts w:eastAsia="Calibri" w:cs="Times New Roman"/>
          <w:szCs w:val="20"/>
        </w:rPr>
        <w:t>B</w:t>
      </w:r>
      <w:r w:rsidRPr="00FF16F7">
        <w:rPr>
          <w:rFonts w:eastAsia="Calibri" w:cs="Times New Roman"/>
          <w:smallCaps/>
          <w:szCs w:val="20"/>
        </w:rPr>
        <w:t>axa</w:t>
      </w:r>
      <w:proofErr w:type="spellEnd"/>
      <w:r w:rsidRPr="00FF16F7">
        <w:rPr>
          <w:rFonts w:eastAsia="Calibri" w:cs="Times New Roman"/>
          <w:smallCaps/>
          <w:szCs w:val="20"/>
          <w:lang w:val="be-BY"/>
        </w:rPr>
        <w:t>ń</w:t>
      </w:r>
      <w:r w:rsidRPr="00FF16F7">
        <w:rPr>
          <w:rFonts w:eastAsia="Calibri" w:cs="Times New Roman"/>
          <w:smallCaps/>
          <w:szCs w:val="20"/>
        </w:rPr>
        <w:t>ko</w:t>
      </w:r>
      <w:r w:rsidRPr="00FF16F7">
        <w:rPr>
          <w:rFonts w:eastAsia="Calibri" w:cs="Times New Roman"/>
          <w:smallCaps/>
          <w:szCs w:val="20"/>
          <w:lang w:val="be-BY"/>
        </w:rPr>
        <w:t>ŭ</w:t>
      </w:r>
      <w:r w:rsidRPr="00FF16F7">
        <w:rPr>
          <w:rFonts w:eastAsia="Calibri" w:cs="Times New Roman"/>
          <w:szCs w:val="20"/>
          <w:lang w:val="be-BY"/>
        </w:rPr>
        <w:t xml:space="preserve"> </w:t>
      </w:r>
      <w:r w:rsidRPr="00FF16F7">
        <w:rPr>
          <w:rFonts w:eastAsia="Calibri" w:cs="Times New Roman"/>
          <w:szCs w:val="20"/>
        </w:rPr>
        <w:t>Arc</w:t>
      </w:r>
      <w:r w:rsidRPr="00FF16F7">
        <w:rPr>
          <w:rFonts w:eastAsia="Calibri" w:cs="Times New Roman"/>
          <w:szCs w:val="20"/>
          <w:lang w:val="be-BY"/>
        </w:rPr>
        <w:t>ë</w:t>
      </w:r>
      <w:r w:rsidRPr="00FF16F7">
        <w:rPr>
          <w:rFonts w:eastAsia="Calibri" w:cs="Times New Roman"/>
          <w:szCs w:val="20"/>
        </w:rPr>
        <w:t>m</w:t>
      </w:r>
      <w:r w:rsidRPr="00FF16F7">
        <w:rPr>
          <w:rFonts w:eastAsia="Calibri" w:cs="Times New Roman"/>
          <w:szCs w:val="20"/>
          <w:lang w:val="be-BY"/>
        </w:rPr>
        <w:t xml:space="preserve"> Б</w:t>
      </w:r>
      <w:r w:rsidRPr="00FF16F7">
        <w:rPr>
          <w:rFonts w:eastAsia="Calibri" w:cs="Times New Roman"/>
          <w:smallCaps/>
          <w:szCs w:val="20"/>
          <w:lang w:val="be-BY"/>
        </w:rPr>
        <w:t>аханькоў</w:t>
      </w:r>
      <w:r w:rsidRPr="00FF16F7">
        <w:rPr>
          <w:rFonts w:eastAsia="Calibri" w:cs="Times New Roman"/>
          <w:szCs w:val="20"/>
          <w:lang w:val="be-BY"/>
        </w:rPr>
        <w:t xml:space="preserve"> Арцём, 1982, </w:t>
      </w:r>
      <w:r w:rsidRPr="00FF16F7">
        <w:rPr>
          <w:rFonts w:eastAsia="Calibri" w:cs="Times New Roman"/>
          <w:i/>
          <w:szCs w:val="20"/>
          <w:lang w:val="be-BY"/>
        </w:rPr>
        <w:t>Развіццё лексікі беларускай літаратурнай мовы ў савецкі перыяд</w:t>
      </w:r>
      <w:r w:rsidRPr="00FF16F7">
        <w:rPr>
          <w:rFonts w:eastAsia="Calibri" w:cs="Times New Roman"/>
          <w:szCs w:val="20"/>
          <w:lang w:val="be-BY"/>
        </w:rPr>
        <w:t xml:space="preserve"> [É</w:t>
      </w:r>
      <w:proofErr w:type="spellStart"/>
      <w:r w:rsidRPr="00FF16F7">
        <w:rPr>
          <w:rFonts w:eastAsia="Calibri" w:cs="Times New Roman"/>
          <w:szCs w:val="20"/>
        </w:rPr>
        <w:t>volution</w:t>
      </w:r>
      <w:proofErr w:type="spellEnd"/>
      <w:r w:rsidRPr="00FF16F7">
        <w:rPr>
          <w:rFonts w:eastAsia="Calibri" w:cs="Times New Roman"/>
          <w:szCs w:val="20"/>
          <w:lang w:val="be-BY"/>
        </w:rPr>
        <w:t xml:space="preserve"> </w:t>
      </w:r>
      <w:r w:rsidRPr="00FF16F7">
        <w:rPr>
          <w:rFonts w:eastAsia="Calibri" w:cs="Times New Roman"/>
          <w:szCs w:val="20"/>
        </w:rPr>
        <w:t>du</w:t>
      </w:r>
      <w:r w:rsidRPr="00FF16F7">
        <w:rPr>
          <w:rFonts w:eastAsia="Calibri" w:cs="Times New Roman"/>
          <w:szCs w:val="20"/>
          <w:lang w:val="be-BY"/>
        </w:rPr>
        <w:t xml:space="preserve"> </w:t>
      </w:r>
      <w:r w:rsidRPr="00FF16F7">
        <w:rPr>
          <w:rFonts w:eastAsia="Calibri" w:cs="Times New Roman"/>
          <w:szCs w:val="20"/>
        </w:rPr>
        <w:t>lexique</w:t>
      </w:r>
      <w:r w:rsidRPr="00FF16F7">
        <w:rPr>
          <w:rFonts w:eastAsia="Calibri" w:cs="Times New Roman"/>
          <w:szCs w:val="20"/>
          <w:lang w:val="be-BY"/>
        </w:rPr>
        <w:t xml:space="preserve"> </w:t>
      </w:r>
      <w:r w:rsidRPr="00FF16F7">
        <w:rPr>
          <w:rFonts w:eastAsia="Calibri" w:cs="Times New Roman"/>
          <w:szCs w:val="20"/>
        </w:rPr>
        <w:t>du</w:t>
      </w:r>
      <w:r w:rsidRPr="00FF16F7">
        <w:rPr>
          <w:rFonts w:eastAsia="Calibri" w:cs="Times New Roman"/>
          <w:szCs w:val="20"/>
          <w:lang w:val="be-BY"/>
        </w:rPr>
        <w:t xml:space="preserve"> </w:t>
      </w:r>
      <w:r w:rsidRPr="00FF16F7">
        <w:rPr>
          <w:rFonts w:eastAsia="Calibri" w:cs="Times New Roman"/>
          <w:szCs w:val="20"/>
        </w:rPr>
        <w:t>b</w:t>
      </w:r>
      <w:r w:rsidRPr="00FF16F7">
        <w:rPr>
          <w:rFonts w:eastAsia="Calibri" w:cs="Times New Roman"/>
          <w:szCs w:val="20"/>
          <w:lang w:val="be-BY"/>
        </w:rPr>
        <w:t>é</w:t>
      </w:r>
      <w:proofErr w:type="spellStart"/>
      <w:r w:rsidRPr="00FF16F7">
        <w:rPr>
          <w:rFonts w:eastAsia="Calibri" w:cs="Times New Roman"/>
          <w:szCs w:val="20"/>
        </w:rPr>
        <w:t>larussien</w:t>
      </w:r>
      <w:proofErr w:type="spellEnd"/>
      <w:r w:rsidRPr="00FF16F7">
        <w:rPr>
          <w:rFonts w:eastAsia="Calibri" w:cs="Times New Roman"/>
          <w:szCs w:val="20"/>
          <w:lang w:val="be-BY"/>
        </w:rPr>
        <w:t xml:space="preserve"> </w:t>
      </w:r>
      <w:proofErr w:type="spellStart"/>
      <w:r w:rsidRPr="00FF16F7">
        <w:rPr>
          <w:rFonts w:eastAsia="Calibri" w:cs="Times New Roman"/>
          <w:szCs w:val="20"/>
        </w:rPr>
        <w:t>litt</w:t>
      </w:r>
      <w:proofErr w:type="spellEnd"/>
      <w:r w:rsidRPr="00FF16F7">
        <w:rPr>
          <w:rFonts w:eastAsia="Calibri" w:cs="Times New Roman"/>
          <w:szCs w:val="20"/>
          <w:lang w:val="be-BY"/>
        </w:rPr>
        <w:t>é</w:t>
      </w:r>
      <w:r w:rsidRPr="00FF16F7">
        <w:rPr>
          <w:rFonts w:eastAsia="Calibri" w:cs="Times New Roman"/>
          <w:szCs w:val="20"/>
        </w:rPr>
        <w:t>raire</w:t>
      </w:r>
      <w:r w:rsidRPr="00FF16F7">
        <w:rPr>
          <w:rFonts w:eastAsia="Calibri" w:cs="Times New Roman"/>
          <w:szCs w:val="20"/>
          <w:lang w:val="be-BY"/>
        </w:rPr>
        <w:t xml:space="preserve"> à </w:t>
      </w:r>
      <w:r w:rsidRPr="00FF16F7">
        <w:rPr>
          <w:rFonts w:eastAsia="Calibri" w:cs="Times New Roman"/>
          <w:szCs w:val="20"/>
        </w:rPr>
        <w:t>la</w:t>
      </w:r>
      <w:r w:rsidRPr="00FF16F7">
        <w:rPr>
          <w:rFonts w:eastAsia="Calibri" w:cs="Times New Roman"/>
          <w:szCs w:val="20"/>
          <w:lang w:val="be-BY"/>
        </w:rPr>
        <w:t xml:space="preserve"> </w:t>
      </w:r>
      <w:r w:rsidRPr="00FF16F7">
        <w:rPr>
          <w:rFonts w:eastAsia="Calibri" w:cs="Times New Roman"/>
          <w:szCs w:val="20"/>
        </w:rPr>
        <w:t>p</w:t>
      </w:r>
      <w:r w:rsidRPr="00FF16F7">
        <w:rPr>
          <w:rFonts w:eastAsia="Calibri" w:cs="Times New Roman"/>
          <w:szCs w:val="20"/>
          <w:lang w:val="be-BY"/>
        </w:rPr>
        <w:t>é</w:t>
      </w:r>
      <w:proofErr w:type="spellStart"/>
      <w:r w:rsidRPr="00FF16F7">
        <w:rPr>
          <w:rFonts w:eastAsia="Calibri" w:cs="Times New Roman"/>
          <w:szCs w:val="20"/>
        </w:rPr>
        <w:t>riode</w:t>
      </w:r>
      <w:proofErr w:type="spellEnd"/>
      <w:r w:rsidRPr="00FF16F7">
        <w:rPr>
          <w:rFonts w:eastAsia="Calibri" w:cs="Times New Roman"/>
          <w:szCs w:val="20"/>
          <w:lang w:val="be-BY"/>
        </w:rPr>
        <w:t xml:space="preserve"> </w:t>
      </w:r>
      <w:proofErr w:type="spellStart"/>
      <w:r w:rsidRPr="00FF16F7">
        <w:rPr>
          <w:rFonts w:eastAsia="Calibri" w:cs="Times New Roman"/>
          <w:szCs w:val="20"/>
        </w:rPr>
        <w:t>sovi</w:t>
      </w:r>
      <w:proofErr w:type="spellEnd"/>
      <w:r w:rsidRPr="00FF16F7">
        <w:rPr>
          <w:rFonts w:eastAsia="Calibri" w:cs="Times New Roman"/>
          <w:szCs w:val="20"/>
          <w:lang w:val="be-BY"/>
        </w:rPr>
        <w:t>é</w:t>
      </w:r>
      <w:r w:rsidRPr="00FF16F7">
        <w:rPr>
          <w:rFonts w:eastAsia="Calibri" w:cs="Times New Roman"/>
          <w:szCs w:val="20"/>
        </w:rPr>
        <w:t>tique</w:t>
      </w:r>
      <w:r w:rsidRPr="00FF16F7">
        <w:rPr>
          <w:rFonts w:eastAsia="Calibri" w:cs="Times New Roman"/>
          <w:szCs w:val="20"/>
          <w:lang w:val="be-BY"/>
        </w:rPr>
        <w:t>], Навука і тэхніка [</w:t>
      </w:r>
      <w:r w:rsidRPr="00FF16F7">
        <w:rPr>
          <w:rFonts w:eastAsia="Calibri" w:cs="Times New Roman"/>
          <w:szCs w:val="20"/>
        </w:rPr>
        <w:t>Science</w:t>
      </w:r>
      <w:r w:rsidRPr="00FF16F7">
        <w:rPr>
          <w:rFonts w:eastAsia="Calibri" w:cs="Times New Roman"/>
          <w:szCs w:val="20"/>
          <w:lang w:val="be-BY"/>
        </w:rPr>
        <w:t xml:space="preserve"> </w:t>
      </w:r>
      <w:r w:rsidRPr="00FF16F7">
        <w:rPr>
          <w:rFonts w:eastAsia="Calibri" w:cs="Times New Roman"/>
          <w:szCs w:val="20"/>
        </w:rPr>
        <w:t>et</w:t>
      </w:r>
      <w:r w:rsidRPr="00FF16F7">
        <w:rPr>
          <w:rFonts w:eastAsia="Calibri" w:cs="Times New Roman"/>
          <w:szCs w:val="20"/>
          <w:lang w:val="be-BY"/>
        </w:rPr>
        <w:t xml:space="preserve"> </w:t>
      </w:r>
      <w:r w:rsidRPr="00FF16F7">
        <w:rPr>
          <w:rFonts w:eastAsia="Calibri" w:cs="Times New Roman"/>
          <w:szCs w:val="20"/>
        </w:rPr>
        <w:t>technique</w:t>
      </w:r>
      <w:r w:rsidRPr="00FF16F7">
        <w:rPr>
          <w:rFonts w:eastAsia="Calibri" w:cs="Times New Roman"/>
          <w:szCs w:val="20"/>
          <w:lang w:val="be-BY"/>
        </w:rPr>
        <w:t>], Мінск [Мі</w:t>
      </w:r>
      <w:proofErr w:type="spellStart"/>
      <w:r w:rsidRPr="00FF16F7">
        <w:rPr>
          <w:rFonts w:eastAsia="Calibri" w:cs="Times New Roman"/>
          <w:szCs w:val="20"/>
        </w:rPr>
        <w:t>nsk</w:t>
      </w:r>
      <w:proofErr w:type="spellEnd"/>
      <w:r w:rsidRPr="00FF16F7">
        <w:rPr>
          <w:rFonts w:eastAsia="Calibri" w:cs="Times New Roman"/>
          <w:szCs w:val="20"/>
          <w:lang w:val="be-BY"/>
        </w:rPr>
        <w:t>], 230</w:t>
      </w:r>
      <w:r w:rsidRPr="00FF16F7">
        <w:rPr>
          <w:rFonts w:eastAsia="Calibri" w:cs="Times New Roman"/>
          <w:szCs w:val="20"/>
        </w:rPr>
        <w:t> p</w:t>
      </w:r>
      <w:r w:rsidRPr="00FF16F7">
        <w:rPr>
          <w:rFonts w:eastAsia="Calibri" w:cs="Times New Roman"/>
          <w:szCs w:val="20"/>
          <w:lang w:val="be-BY"/>
        </w:rPr>
        <w:t>.</w:t>
      </w:r>
    </w:p>
    <w:p w14:paraId="4CD8F893" w14:textId="77777777" w:rsidR="00FF16F7" w:rsidRPr="00FF16F7" w:rsidRDefault="00FF16F7" w:rsidP="00FF16F7">
      <w:pPr>
        <w:spacing w:before="120" w:line="240" w:lineRule="auto"/>
        <w:ind w:left="851" w:hanging="284"/>
        <w:rPr>
          <w:rFonts w:eastAsia="Calibri" w:cs="Times New Roman"/>
          <w:szCs w:val="20"/>
        </w:rPr>
      </w:pPr>
      <w:r w:rsidRPr="00FF16F7">
        <w:rPr>
          <w:rFonts w:eastAsia="Calibri" w:cs="Times New Roman"/>
          <w:smallCaps/>
          <w:szCs w:val="20"/>
        </w:rPr>
        <w:t>Montluçon</w:t>
      </w:r>
      <w:r w:rsidRPr="00FF16F7">
        <w:rPr>
          <w:rFonts w:eastAsia="Calibri" w:cs="Times New Roman"/>
          <w:szCs w:val="20"/>
        </w:rPr>
        <w:t xml:space="preserve"> Anne-Marie, 2021, « Le récit de voyage polonais : entre anthropologie et reportage » in</w:t>
      </w:r>
      <w:r w:rsidRPr="00FF16F7">
        <w:rPr>
          <w:rFonts w:eastAsia="Calibri" w:cs="Times New Roman"/>
          <w:i/>
          <w:szCs w:val="20"/>
        </w:rPr>
        <w:t xml:space="preserve"> </w:t>
      </w:r>
      <w:proofErr w:type="spellStart"/>
      <w:r w:rsidRPr="00FF16F7">
        <w:rPr>
          <w:rFonts w:eastAsia="Calibri" w:cs="Times New Roman"/>
          <w:i/>
          <w:szCs w:val="20"/>
        </w:rPr>
        <w:t>Slovo</w:t>
      </w:r>
      <w:proofErr w:type="spellEnd"/>
      <w:r w:rsidRPr="00FF16F7">
        <w:rPr>
          <w:rFonts w:eastAsia="Calibri" w:cs="Times New Roman"/>
          <w:szCs w:val="20"/>
        </w:rPr>
        <w:t>, n°51, p. 9-23.</w:t>
      </w:r>
    </w:p>
    <w:p w14:paraId="7DD2543C" w14:textId="77777777" w:rsidR="00FF16F7" w:rsidRPr="00FF16F7" w:rsidRDefault="00FF16F7" w:rsidP="00FF16F7">
      <w:pPr>
        <w:keepNext/>
        <w:widowControl w:val="0"/>
        <w:spacing w:before="240" w:after="240" w:line="240" w:lineRule="auto"/>
        <w:outlineLvl w:val="1"/>
        <w:rPr>
          <w:rFonts w:ascii="Calibri" w:eastAsia="SimSun" w:hAnsi="Calibri" w:cs="Arial"/>
          <w:sz w:val="36"/>
          <w:szCs w:val="28"/>
          <w:lang w:eastAsia="ar-LB" w:bidi="ar-LB"/>
        </w:rPr>
      </w:pPr>
      <w:commentRangeStart w:id="7"/>
      <w:r w:rsidRPr="00FF16F7">
        <w:rPr>
          <w:rFonts w:ascii="Calibri" w:eastAsia="SimSun" w:hAnsi="Calibri" w:cs="Arial"/>
          <w:sz w:val="36"/>
          <w:szCs w:val="28"/>
          <w:lang w:eastAsia="ar-LB" w:bidi="ar-LB"/>
        </w:rPr>
        <w:t>Index</w:t>
      </w:r>
      <w:commentRangeEnd w:id="7"/>
      <w:r w:rsidR="008D0302">
        <w:rPr>
          <w:rStyle w:val="Marquedecommentaire"/>
        </w:rPr>
        <w:commentReference w:id="7"/>
      </w:r>
    </w:p>
    <w:p w14:paraId="08F67AA9" w14:textId="77777777" w:rsidR="00FF16F7" w:rsidRPr="00FF16F7" w:rsidRDefault="00FF16F7" w:rsidP="00FF16F7">
      <w:pPr>
        <w:rPr>
          <w:lang w:eastAsia="ar-LB" w:bidi="ar-LB"/>
        </w:rPr>
      </w:pPr>
      <w:commentRangeStart w:id="8"/>
      <w:r w:rsidRPr="00FF16F7">
        <w:rPr>
          <w:lang w:eastAsia="ar-LB" w:bidi="ar-LB"/>
        </w:rPr>
        <w:t>Index géographique (pays, région du monde) :</w:t>
      </w:r>
      <w:commentRangeEnd w:id="8"/>
      <w:r w:rsidR="008D0302">
        <w:rPr>
          <w:rStyle w:val="Marquedecommentaire"/>
        </w:rPr>
        <w:commentReference w:id="8"/>
      </w:r>
    </w:p>
    <w:p w14:paraId="72CC586B" w14:textId="77777777" w:rsidR="00FF16F7" w:rsidRPr="00FF16F7" w:rsidRDefault="00FF16F7" w:rsidP="00FF16F7">
      <w:pPr>
        <w:rPr>
          <w:lang w:eastAsia="ar-LB" w:bidi="ar-LB"/>
        </w:rPr>
      </w:pPr>
      <w:commentRangeStart w:id="9"/>
      <w:r w:rsidRPr="00FF16F7">
        <w:rPr>
          <w:lang w:eastAsia="ar-LB" w:bidi="ar-LB"/>
        </w:rPr>
        <w:t>Index thématique (discipline, thématique) :</w:t>
      </w:r>
      <w:commentRangeEnd w:id="9"/>
      <w:r w:rsidR="008D0302">
        <w:rPr>
          <w:rStyle w:val="Marquedecommentaire"/>
        </w:rPr>
        <w:commentReference w:id="9"/>
      </w:r>
    </w:p>
    <w:p w14:paraId="2468F576" w14:textId="77777777" w:rsidR="00FF16F7" w:rsidRPr="00FF16F7" w:rsidRDefault="00FF16F7" w:rsidP="00FF16F7">
      <w:pPr>
        <w:rPr>
          <w:lang w:eastAsia="ar-LB" w:bidi="ar-LB"/>
        </w:rPr>
      </w:pPr>
      <w:commentRangeStart w:id="10"/>
      <w:r w:rsidRPr="00FF16F7">
        <w:rPr>
          <w:lang w:eastAsia="ar-LB" w:bidi="ar-LB"/>
        </w:rPr>
        <w:t xml:space="preserve">Personnes citées : </w:t>
      </w:r>
      <w:commentRangeEnd w:id="10"/>
      <w:r w:rsidR="008D0302">
        <w:rPr>
          <w:rStyle w:val="Marquedecommentaire"/>
        </w:rPr>
        <w:commentReference w:id="10"/>
      </w:r>
    </w:p>
    <w:p w14:paraId="699D7B9E" w14:textId="77777777" w:rsidR="00D2793D" w:rsidRDefault="00D2793D"/>
    <w:sectPr w:rsidR="00D2793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etitia MUSSARD" w:date="2022-06-01T09:41:00Z" w:initials="LM">
    <w:p w14:paraId="5E758569" w14:textId="3162D2B6" w:rsidR="0039777C" w:rsidRDefault="0039777C">
      <w:pPr>
        <w:pStyle w:val="Commentaire"/>
      </w:pPr>
      <w:r>
        <w:rPr>
          <w:rStyle w:val="Marquedecommentaire"/>
        </w:rPr>
        <w:annotationRef/>
      </w:r>
      <w:r>
        <w:t>Pour savoir comment l’indiquer, merci de vous référer aux normes bibliographiques des Presses de l’</w:t>
      </w:r>
      <w:proofErr w:type="spellStart"/>
      <w:r>
        <w:t>Inalco</w:t>
      </w:r>
      <w:proofErr w:type="spellEnd"/>
      <w:r>
        <w:t xml:space="preserve"> : </w:t>
      </w:r>
      <w:hyperlink r:id="rId1" w:history="1">
        <w:r w:rsidRPr="00BE18FD">
          <w:rPr>
            <w:rStyle w:val="Lienhypertexte"/>
          </w:rPr>
          <w:t>http://www.inalco.fr/sites/default/files/asset/document/normes_biblio_presses_inalco_-_mai_2022.pdf</w:t>
        </w:r>
      </w:hyperlink>
      <w:r>
        <w:t xml:space="preserve">  </w:t>
      </w:r>
    </w:p>
    <w:p w14:paraId="373A6E14" w14:textId="234CBFDE" w:rsidR="0039777C" w:rsidRDefault="0039777C">
      <w:pPr>
        <w:pStyle w:val="Commentaire"/>
      </w:pPr>
      <w:r>
        <w:t xml:space="preserve">Exemple : </w:t>
      </w:r>
    </w:p>
    <w:p w14:paraId="526976B2" w14:textId="66A46F00" w:rsidR="0039777C" w:rsidRDefault="0039777C">
      <w:pPr>
        <w:pStyle w:val="Commentaire"/>
      </w:pPr>
      <w:r>
        <w:rPr>
          <w:smallCaps/>
        </w:rPr>
        <w:t>M</w:t>
      </w:r>
      <w:r w:rsidRPr="0039777C">
        <w:rPr>
          <w:smallCaps/>
        </w:rPr>
        <w:t>ontluçon</w:t>
      </w:r>
      <w:r w:rsidRPr="0039777C">
        <w:t xml:space="preserve"> Anne-Marie, 2021, « Le récit de voyage polonais : entre anthropologie et reportage » </w:t>
      </w:r>
      <w:r w:rsidRPr="0039777C">
        <w:rPr>
          <w:i/>
        </w:rPr>
        <w:t>in</w:t>
      </w:r>
      <w:r w:rsidRPr="0039777C">
        <w:t xml:space="preserve"> </w:t>
      </w:r>
      <w:proofErr w:type="spellStart"/>
      <w:r w:rsidRPr="0039777C">
        <w:t>Slovo</w:t>
      </w:r>
      <w:proofErr w:type="spellEnd"/>
      <w:r w:rsidRPr="0039777C">
        <w:t>, n°51, p. 9-23.</w:t>
      </w:r>
    </w:p>
  </w:comment>
  <w:comment w:id="1" w:author="Laetitia MUSSARD" w:date="2022-06-01T09:45:00Z" w:initials="LM">
    <w:p w14:paraId="28AC10E1" w14:textId="104FCFD5" w:rsidR="0052670D" w:rsidRDefault="0052670D">
      <w:pPr>
        <w:pStyle w:val="Commentaire"/>
      </w:pPr>
      <w:r>
        <w:rPr>
          <w:rStyle w:val="Marquedecommentaire"/>
        </w:rPr>
        <w:annotationRef/>
      </w:r>
      <w:r>
        <w:t>S’il s’agit d’un article traduit d’une langue étrangère.</w:t>
      </w:r>
    </w:p>
  </w:comment>
  <w:comment w:id="2" w:author="Laetitia MUSSARD" w:date="2022-02-10T09:10:00Z" w:initials="LM">
    <w:p w14:paraId="2C738CAC" w14:textId="77777777" w:rsidR="00FF16F7" w:rsidRDefault="00FF16F7" w:rsidP="00FF16F7">
      <w:pPr>
        <w:pStyle w:val="Commentaire"/>
      </w:pPr>
      <w:r>
        <w:rPr>
          <w:rStyle w:val="Marquedecommentaire"/>
        </w:rPr>
        <w:annotationRef/>
      </w:r>
      <w:r>
        <w:t>5 mots-clés dans la langue principale de l’article.</w:t>
      </w:r>
    </w:p>
    <w:p w14:paraId="67E8688A" w14:textId="77777777" w:rsidR="00FF16F7" w:rsidRDefault="00FF16F7" w:rsidP="00FF16F7">
      <w:pPr>
        <w:pStyle w:val="Commentaire"/>
      </w:pPr>
      <w:r>
        <w:t>Il est recommandé de ne proposer que 5 mots-clés, avec une tolérance de plus ou moins 1 ou 2 mots-clés.</w:t>
      </w:r>
    </w:p>
  </w:comment>
  <w:comment w:id="3" w:author="Laetitia MUSSARD" w:date="2022-06-01T09:11:00Z" w:initials="LM">
    <w:p w14:paraId="373AD42A" w14:textId="6E660594" w:rsidR="0039777C" w:rsidRDefault="0039777C" w:rsidP="0039777C">
      <w:pPr>
        <w:pStyle w:val="Commentaire"/>
      </w:pPr>
      <w:r>
        <w:rPr>
          <w:rStyle w:val="Marquedecommentaire"/>
        </w:rPr>
        <w:annotationRef/>
      </w:r>
      <w:r>
        <w:t>T</w:t>
      </w:r>
      <w:r w:rsidRPr="008D0302">
        <w:t>raduction</w:t>
      </w:r>
      <w:r>
        <w:t xml:space="preserve"> dans </w:t>
      </w:r>
      <w:r>
        <w:t>une</w:t>
      </w:r>
      <w:r>
        <w:t xml:space="preserve"> première langue alternative commune</w:t>
      </w:r>
      <w:r w:rsidRPr="008D0302">
        <w:t xml:space="preserve"> </w:t>
      </w:r>
      <w:r>
        <w:t xml:space="preserve">(comme l’anglais) </w:t>
      </w:r>
      <w:r w:rsidRPr="008D0302">
        <w:t>des mots-clés do</w:t>
      </w:r>
      <w:r>
        <w:t>nnés en français</w:t>
      </w:r>
      <w:r>
        <w:t>.</w:t>
      </w:r>
    </w:p>
  </w:comment>
  <w:comment w:id="4" w:author="Laetitia MUSSARD" w:date="2022-06-01T09:44:00Z" w:initials="LM">
    <w:p w14:paraId="2A426170" w14:textId="2B9643DD" w:rsidR="0039777C" w:rsidRDefault="0039777C">
      <w:pPr>
        <w:pStyle w:val="Commentaire"/>
      </w:pPr>
      <w:r>
        <w:rPr>
          <w:rStyle w:val="Marquedecommentaire"/>
        </w:rPr>
        <w:annotationRef/>
      </w:r>
      <w:r>
        <w:t>T</w:t>
      </w:r>
      <w:r w:rsidRPr="008D0302">
        <w:t>raduction</w:t>
      </w:r>
      <w:r>
        <w:t xml:space="preserve"> dans </w:t>
      </w:r>
      <w:r>
        <w:t>une</w:t>
      </w:r>
      <w:r>
        <w:t xml:space="preserve"> langue alternative </w:t>
      </w:r>
      <w:r>
        <w:t xml:space="preserve">différente </w:t>
      </w:r>
      <w:r>
        <w:t>(com</w:t>
      </w:r>
      <w:r>
        <w:t>me la langue du peuple concerné</w:t>
      </w:r>
      <w:r>
        <w:t xml:space="preserve">) </w:t>
      </w:r>
      <w:r w:rsidRPr="008D0302">
        <w:t>des mots-clés do</w:t>
      </w:r>
      <w:r>
        <w:t>nnés en français</w:t>
      </w:r>
      <w:r>
        <w:t>.</w:t>
      </w:r>
    </w:p>
  </w:comment>
  <w:comment w:id="6" w:author="Laetitia MUSSARD" w:date="2022-02-10T09:36:00Z" w:initials="LM">
    <w:p w14:paraId="59FF6FF7" w14:textId="0E5B4543" w:rsidR="00FF16F7" w:rsidRDefault="00FF16F7" w:rsidP="00FF16F7">
      <w:pPr>
        <w:pStyle w:val="Commentaire"/>
      </w:pPr>
      <w:r>
        <w:rPr>
          <w:rStyle w:val="Marquedecommentaire"/>
        </w:rPr>
        <w:annotationRef/>
      </w:r>
      <w:r>
        <w:t>Pour toute référence indiquée en note de bas de page dans l’article, détailler la référence bibliographique dans cette section « Bibliographie », en suivant les normes bibliogra</w:t>
      </w:r>
      <w:r w:rsidR="008D0302">
        <w:t>phiques des Presses de l’</w:t>
      </w:r>
      <w:proofErr w:type="spellStart"/>
      <w:r w:rsidR="008D0302">
        <w:t>Inalco</w:t>
      </w:r>
      <w:proofErr w:type="spellEnd"/>
      <w:r w:rsidR="008D0302">
        <w:t xml:space="preserve"> : </w:t>
      </w:r>
      <w:hyperlink r:id="rId2" w:history="1">
        <w:r w:rsidR="008D0302" w:rsidRPr="00C820F4">
          <w:rPr>
            <w:rStyle w:val="Lienhypertexte"/>
          </w:rPr>
          <w:t>http://www.inalco.fr/sites/default/files/asset/document/normes_biblio_presses_inalco_-_mai_2022.pdf</w:t>
        </w:r>
      </w:hyperlink>
      <w:r w:rsidR="008D0302">
        <w:t>.</w:t>
      </w:r>
    </w:p>
    <w:p w14:paraId="37773DE8" w14:textId="77777777" w:rsidR="00FF16F7" w:rsidRDefault="00FF16F7" w:rsidP="00FF16F7">
      <w:pPr>
        <w:pStyle w:val="Commentaire"/>
      </w:pPr>
      <w:r>
        <w:t>Les références peuvent être classées par ordre alphabétique d’auteur, par ordre chronologique de parution ou tout autre système que vous préférez.</w:t>
      </w:r>
    </w:p>
  </w:comment>
  <w:comment w:id="7" w:author="Laetitia MUSSARD" w:date="2022-06-01T09:13:00Z" w:initials="LM">
    <w:p w14:paraId="34F6A1E1" w14:textId="611C7D6E" w:rsidR="008D0302" w:rsidRDefault="008D0302">
      <w:pPr>
        <w:pStyle w:val="Commentaire"/>
      </w:pPr>
      <w:r>
        <w:rPr>
          <w:rStyle w:val="Marquedecommentaire"/>
        </w:rPr>
        <w:annotationRef/>
      </w:r>
      <w:r>
        <w:t xml:space="preserve">Métadonnées qui serviront à mieux référencer votre article sur </w:t>
      </w:r>
      <w:proofErr w:type="spellStart"/>
      <w:r>
        <w:t>OpenEdition</w:t>
      </w:r>
      <w:proofErr w:type="spellEnd"/>
      <w:r>
        <w:t>.</w:t>
      </w:r>
    </w:p>
  </w:comment>
  <w:comment w:id="8" w:author="Laetitia MUSSARD" w:date="2022-06-01T09:13:00Z" w:initials="LM">
    <w:p w14:paraId="1D04DF2C" w14:textId="7F0D69E5" w:rsidR="008D0302" w:rsidRDefault="008D0302">
      <w:pPr>
        <w:pStyle w:val="Commentaire"/>
      </w:pPr>
      <w:r>
        <w:rPr>
          <w:rStyle w:val="Marquedecommentaire"/>
        </w:rPr>
        <w:annotationRef/>
      </w:r>
      <w:r>
        <w:t>Régions du monde, pays, etc. concernées par votre article</w:t>
      </w:r>
    </w:p>
  </w:comment>
  <w:comment w:id="9" w:author="Laetitia MUSSARD" w:date="2022-06-01T09:14:00Z" w:initials="LM">
    <w:p w14:paraId="40A46FF3" w14:textId="3687ABAE" w:rsidR="008D0302" w:rsidRDefault="008D0302">
      <w:pPr>
        <w:pStyle w:val="Commentaire"/>
      </w:pPr>
      <w:r>
        <w:rPr>
          <w:rStyle w:val="Marquedecommentaire"/>
        </w:rPr>
        <w:annotationRef/>
      </w:r>
      <w:r>
        <w:t>Thématiques générales, disciplines de votre article (anthropologie, ethnologie, histoire, etc.)</w:t>
      </w:r>
    </w:p>
  </w:comment>
  <w:comment w:id="10" w:author="Laetitia MUSSARD" w:date="2022-06-01T09:14:00Z" w:initials="LM">
    <w:p w14:paraId="0DD20F6D" w14:textId="50C7BD07" w:rsidR="008D0302" w:rsidRDefault="008D0302">
      <w:pPr>
        <w:pStyle w:val="Commentaire"/>
      </w:pPr>
      <w:r>
        <w:rPr>
          <w:rStyle w:val="Marquedecommentaire"/>
        </w:rPr>
        <w:annotationRef/>
      </w:r>
      <w:r>
        <w:t>Noms propres de personnalités connues citées dans votre article (auteurs, hommes politiques, figures historiques, etc.)</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6976B2" w15:done="0"/>
  <w15:commentEx w15:paraId="28AC10E1" w15:done="0"/>
  <w15:commentEx w15:paraId="67E8688A" w15:done="0"/>
  <w15:commentEx w15:paraId="373AD42A" w15:done="0"/>
  <w15:commentEx w15:paraId="2A426170" w15:done="0"/>
  <w15:commentEx w15:paraId="37773DE8" w15:done="0"/>
  <w15:commentEx w15:paraId="34F6A1E1" w15:done="0"/>
  <w15:commentEx w15:paraId="1D04DF2C" w15:done="0"/>
  <w15:commentEx w15:paraId="40A46FF3" w15:done="0"/>
  <w15:commentEx w15:paraId="0DD20F6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F4C85" w14:textId="77777777" w:rsidR="00FC7C64" w:rsidRDefault="00FC7C64" w:rsidP="00FF16F7">
      <w:pPr>
        <w:spacing w:before="0" w:after="0" w:line="240" w:lineRule="auto"/>
      </w:pPr>
      <w:r>
        <w:separator/>
      </w:r>
    </w:p>
  </w:endnote>
  <w:endnote w:type="continuationSeparator" w:id="0">
    <w:p w14:paraId="50571492" w14:textId="77777777" w:rsidR="00FC7C64" w:rsidRDefault="00FC7C64" w:rsidP="00FF16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ghdad">
    <w:altName w:val="MS Gothic"/>
    <w:charset w:val="80"/>
    <w:family w:val="auto"/>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0"/>
    <w:family w:val="swiss"/>
    <w:pitch w:val="variable"/>
  </w:font>
  <w:font w:name="Minion Pro">
    <w:altName w:val="Cambria Math"/>
    <w:panose1 w:val="02040503050306090203"/>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Junicode">
    <w:altName w:val="MS Gothic"/>
    <w:charset w:val="00"/>
    <w:family w:val="auto"/>
    <w:pitch w:val="variable"/>
    <w:sig w:usb0="00000001" w:usb1="5200E4FF" w:usb2="00408004" w:usb3="00000000" w:csb0="8000009B"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932CC" w14:textId="77777777" w:rsidR="00FC7C64" w:rsidRDefault="00FC7C64" w:rsidP="00FF16F7">
      <w:pPr>
        <w:spacing w:before="0" w:after="0" w:line="240" w:lineRule="auto"/>
      </w:pPr>
      <w:r>
        <w:separator/>
      </w:r>
    </w:p>
  </w:footnote>
  <w:footnote w:type="continuationSeparator" w:id="0">
    <w:p w14:paraId="44C8ACD7" w14:textId="77777777" w:rsidR="00FC7C64" w:rsidRDefault="00FC7C64" w:rsidP="00FF16F7">
      <w:pPr>
        <w:spacing w:before="0" w:after="0" w:line="240" w:lineRule="auto"/>
      </w:pPr>
      <w:r>
        <w:continuationSeparator/>
      </w:r>
    </w:p>
  </w:footnote>
  <w:footnote w:id="1">
    <w:p w14:paraId="05367EBA" w14:textId="77777777" w:rsidR="00FF16F7" w:rsidRDefault="00FF16F7" w:rsidP="00FF16F7">
      <w:pPr>
        <w:pStyle w:val="Notedebasdepage"/>
      </w:pPr>
      <w:r>
        <w:rPr>
          <w:rStyle w:val="Appelnotedebasdep"/>
        </w:rPr>
        <w:footnoteRef/>
      </w:r>
      <w:r>
        <w:t xml:space="preserve"> </w:t>
      </w:r>
      <w:proofErr w:type="spellStart"/>
      <w:r w:rsidRPr="005500C8">
        <w:rPr>
          <w:smallCaps/>
        </w:rPr>
        <w:t>Woolhiser</w:t>
      </w:r>
      <w:proofErr w:type="spellEnd"/>
      <w:r w:rsidRPr="005500C8">
        <w:t>, 2013</w:t>
      </w:r>
      <w:r>
        <w:t>, p.25.</w:t>
      </w:r>
    </w:p>
  </w:footnote>
  <w:footnote w:id="2">
    <w:p w14:paraId="16A864AA" w14:textId="77777777" w:rsidR="00FF16F7" w:rsidRDefault="00FF16F7" w:rsidP="00FF16F7">
      <w:pPr>
        <w:pStyle w:val="Notedebasdepage"/>
      </w:pPr>
      <w:r>
        <w:rPr>
          <w:rStyle w:val="Appelnotedebasdep"/>
        </w:rPr>
        <w:footnoteRef/>
      </w:r>
      <w:r>
        <w:t xml:space="preserve"> </w:t>
      </w:r>
      <w:proofErr w:type="spellStart"/>
      <w:r>
        <w:rPr>
          <w:smallCaps/>
          <w:szCs w:val="18"/>
          <w:lang w:val="de-DE"/>
        </w:rPr>
        <w:t>Bax</w:t>
      </w:r>
      <w:r w:rsidRPr="00A62899">
        <w:rPr>
          <w:smallCaps/>
          <w:szCs w:val="18"/>
          <w:lang w:val="de-DE"/>
        </w:rPr>
        <w:t>ańkoŭ</w:t>
      </w:r>
      <w:proofErr w:type="spellEnd"/>
      <w:r w:rsidRPr="00A62899">
        <w:rPr>
          <w:szCs w:val="18"/>
          <w:lang w:val="be-BY"/>
        </w:rPr>
        <w:t xml:space="preserve">, 1982, </w:t>
      </w:r>
      <w:r w:rsidRPr="00A62899">
        <w:rPr>
          <w:szCs w:val="18"/>
          <w:lang w:val="de-DE"/>
        </w:rPr>
        <w:t>p</w:t>
      </w:r>
      <w:r w:rsidRPr="00A62899">
        <w:rPr>
          <w:szCs w:val="18"/>
          <w:lang w:val="be-BY"/>
        </w:rPr>
        <w:t>. 51</w:t>
      </w:r>
      <w:r w:rsidRPr="00A62899">
        <w:rPr>
          <w:szCs w:val="18"/>
          <w:lang w:val="de-DE"/>
        </w:rPr>
        <w:t>.</w:t>
      </w:r>
    </w:p>
  </w:footnote>
  <w:footnote w:id="3">
    <w:p w14:paraId="062466D4" w14:textId="77777777" w:rsidR="00CB1869" w:rsidRPr="00F01446" w:rsidRDefault="00CB1869" w:rsidP="00CB1869">
      <w:pPr>
        <w:pStyle w:val="Notedebasdepage"/>
      </w:pPr>
      <w:r>
        <w:rPr>
          <w:rStyle w:val="Appelnotedebasdep"/>
        </w:rPr>
        <w:footnoteRef/>
      </w:r>
      <w:r w:rsidRPr="00F01446">
        <w:t xml:space="preserve"> </w:t>
      </w:r>
      <w:proofErr w:type="spellStart"/>
      <w:r w:rsidRPr="00F01446">
        <w:rPr>
          <w:rFonts w:cs="Times New Roman"/>
          <w:smallCaps/>
        </w:rPr>
        <w:t>Musaev</w:t>
      </w:r>
      <w:proofErr w:type="spellEnd"/>
      <w:r w:rsidRPr="00F01446">
        <w:rPr>
          <w:rFonts w:cs="Times New Roman"/>
          <w:smallCaps/>
        </w:rPr>
        <w:t>,</w:t>
      </w:r>
      <w:r w:rsidRPr="00F01446">
        <w:t xml:space="preserve"> 2018, </w:t>
      </w:r>
      <w:hyperlink r:id="rId1" w:history="1">
        <w:r w:rsidRPr="00314869">
          <w:rPr>
            <w:rStyle w:val="Lienhypertexte"/>
          </w:rPr>
          <w:t>http://www.nana-journal.ru</w:t>
        </w:r>
      </w:hyperlink>
      <w:r>
        <w:t xml:space="preserve"> (consulté le 22/04/20)</w:t>
      </w:r>
    </w:p>
  </w:footnote>
  <w:footnote w:id="4">
    <w:p w14:paraId="5C0F7E82" w14:textId="77777777" w:rsidR="00FF16F7" w:rsidRPr="007D2F9F" w:rsidRDefault="00FF16F7" w:rsidP="00FF16F7">
      <w:pPr>
        <w:pStyle w:val="Notedebasdepage"/>
        <w:rPr>
          <w:lang w:val="ru-RU"/>
        </w:rPr>
      </w:pPr>
      <w:r w:rsidRPr="004917B2">
        <w:rPr>
          <w:rStyle w:val="Appelnotedebasdep"/>
          <w:rFonts w:cs="Times New Roman"/>
          <w:sz w:val="18"/>
          <w:szCs w:val="18"/>
        </w:rPr>
        <w:footnoteRef/>
      </w:r>
      <w:r w:rsidRPr="008A42CB">
        <w:rPr>
          <w:lang w:val="ru-RU"/>
        </w:rPr>
        <w:t xml:space="preserve"> </w:t>
      </w:r>
      <w:r w:rsidRPr="004917B2">
        <w:rPr>
          <w:lang w:val="ru-RU"/>
        </w:rPr>
        <w:t>«</w:t>
      </w:r>
      <w:r>
        <w:t> </w:t>
      </w:r>
      <w:r w:rsidRPr="009865D7">
        <w:rPr>
          <w:i/>
          <w:lang w:val="ru-RU"/>
        </w:rPr>
        <w:t>Частично это было вызвано перемещением центра культурно-экономической жизни из Вильно (старый белорусский культурно-исторический центр) в Минск, а частично влиянием политических факторов (включение частей этнической территории в различные государственные образования, искусственная ориентация на сближение с русским языком в качестве основного средства “межнационального общения” в рамках бывшего СССР и т.п.</w:t>
      </w:r>
      <w:r>
        <w:t> </w:t>
      </w:r>
      <w:r>
        <w:rPr>
          <w:lang w:val="ru-RU"/>
        </w:rPr>
        <w:t xml:space="preserve">» </w:t>
      </w:r>
      <w:r w:rsidRPr="007D2F9F">
        <w:rPr>
          <w:lang w:val="ru-RU"/>
        </w:rPr>
        <w:t>(</w:t>
      </w:r>
      <w:proofErr w:type="spellStart"/>
      <w:r>
        <w:rPr>
          <w:smallCaps/>
        </w:rPr>
        <w:t>Cyx</w:t>
      </w:r>
      <w:r w:rsidRPr="006E4776">
        <w:rPr>
          <w:smallCaps/>
        </w:rPr>
        <w:t>un</w:t>
      </w:r>
      <w:proofErr w:type="spellEnd"/>
      <w:r w:rsidRPr="007D2F9F">
        <w:rPr>
          <w:lang w:val="ru-RU"/>
        </w:rPr>
        <w:t xml:space="preserve">, 2018, </w:t>
      </w:r>
      <w:r w:rsidRPr="004917B2">
        <w:t>p</w:t>
      </w:r>
      <w:r w:rsidRPr="007D2F9F">
        <w:rPr>
          <w:lang w:val="ru-RU"/>
        </w:rPr>
        <w:t>. 106).</w:t>
      </w:r>
    </w:p>
  </w:footnote>
  <w:footnote w:id="5">
    <w:p w14:paraId="59752DDF" w14:textId="77777777" w:rsidR="00FF16F7" w:rsidRDefault="00FF16F7" w:rsidP="00FF16F7">
      <w:pPr>
        <w:pStyle w:val="Notedebasdepage"/>
      </w:pPr>
      <w:r>
        <w:rPr>
          <w:rStyle w:val="Appelnotedebasdep"/>
        </w:rPr>
        <w:footnoteRef/>
      </w:r>
      <w:r>
        <w:t xml:space="preserve"> </w:t>
      </w:r>
      <w:r w:rsidRPr="00BB2ED5">
        <w:rPr>
          <w:smallCaps/>
        </w:rPr>
        <w:t>Montluçon</w:t>
      </w:r>
      <w:r>
        <w:t>, 2021, p. 17.</w:t>
      </w:r>
    </w:p>
  </w:footnote>
  <w:footnote w:id="6">
    <w:p w14:paraId="7F6DAC62" w14:textId="77777777" w:rsidR="00FF16F7" w:rsidRDefault="00FF16F7" w:rsidP="00FF16F7">
      <w:pPr>
        <w:pStyle w:val="Notedebasdepage"/>
      </w:pPr>
      <w:r>
        <w:rPr>
          <w:rStyle w:val="Appelnotedebasdep"/>
        </w:rPr>
        <w:footnoteRef/>
      </w:r>
      <w:r>
        <w:t xml:space="preserve"> </w:t>
      </w:r>
      <w:r w:rsidRPr="003707AE">
        <w:t>Ce tableau ne rend compte que des Samoyèdes, mais le recense</w:t>
      </w:r>
      <w:r>
        <w:t xml:space="preserve">ment fait aussi état des </w:t>
      </w:r>
      <w:proofErr w:type="spellStart"/>
      <w:r>
        <w:t>Iourak</w:t>
      </w:r>
      <w:proofErr w:type="spellEnd"/>
      <w:r>
        <w:t xml:space="preserve"> </w:t>
      </w:r>
      <w:r w:rsidRPr="003707AE">
        <w:t xml:space="preserve">(2 101 locuteurs sur 2 104 </w:t>
      </w:r>
      <w:proofErr w:type="spellStart"/>
      <w:r w:rsidRPr="003707AE">
        <w:t>Iourak</w:t>
      </w:r>
      <w:proofErr w:type="spellEnd"/>
      <w:r w:rsidRPr="003707AE">
        <w:t>), nom sous lequel certaines sources de l’époque désignaient parfois les groupes les plus orientaux.</w:t>
      </w:r>
      <w:r>
        <w:t xml:space="preserve"> </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etitia MUSSARD">
    <w15:presenceInfo w15:providerId="None" w15:userId="Laetitia MUSS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F7"/>
    <w:rsid w:val="002E6476"/>
    <w:rsid w:val="00390ADE"/>
    <w:rsid w:val="0039777C"/>
    <w:rsid w:val="0052670D"/>
    <w:rsid w:val="008D0302"/>
    <w:rsid w:val="009D3C4E"/>
    <w:rsid w:val="00A465CE"/>
    <w:rsid w:val="00CB1869"/>
    <w:rsid w:val="00D16CFA"/>
    <w:rsid w:val="00D2793D"/>
    <w:rsid w:val="00FC7C64"/>
    <w:rsid w:val="00FF16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04B6"/>
  <w15:chartTrackingRefBased/>
  <w15:docId w15:val="{C0555E73-9FE5-4753-A9AB-99603285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869"/>
    <w:pPr>
      <w:suppressAutoHyphens/>
      <w:spacing w:before="60" w:after="120" w:line="360" w:lineRule="auto"/>
      <w:jc w:val="both"/>
    </w:pPr>
    <w:rPr>
      <w:rFonts w:ascii="Calibri Light" w:eastAsia="MS Mincho" w:hAnsi="Calibri Light" w:cs="Calibri Light"/>
      <w:lang w:eastAsia="ar-SA"/>
    </w:rPr>
  </w:style>
  <w:style w:type="paragraph" w:styleId="Titre1">
    <w:name w:val="heading 1"/>
    <w:next w:val="Normal"/>
    <w:link w:val="Titre1Car"/>
    <w:qFormat/>
    <w:rsid w:val="00CB1869"/>
    <w:pPr>
      <w:keepNext/>
      <w:widowControl w:val="0"/>
      <w:suppressAutoHyphens/>
      <w:spacing w:after="320" w:line="240" w:lineRule="auto"/>
      <w:outlineLvl w:val="0"/>
    </w:pPr>
    <w:rPr>
      <w:rFonts w:ascii="Calibri" w:eastAsia="SimSun" w:hAnsi="Calibri" w:cs="Arial"/>
      <w:kern w:val="1"/>
      <w:sz w:val="40"/>
      <w:szCs w:val="32"/>
      <w:lang w:eastAsia="ar-LB" w:bidi="ar-LB"/>
    </w:rPr>
  </w:style>
  <w:style w:type="paragraph" w:styleId="Titre2">
    <w:name w:val="heading 2"/>
    <w:next w:val="Normal"/>
    <w:link w:val="Titre2Car"/>
    <w:qFormat/>
    <w:rsid w:val="00CB1869"/>
    <w:pPr>
      <w:keepNext/>
      <w:widowControl w:val="0"/>
      <w:suppressAutoHyphens/>
      <w:spacing w:before="240" w:after="240" w:line="240" w:lineRule="auto"/>
      <w:outlineLvl w:val="1"/>
    </w:pPr>
    <w:rPr>
      <w:rFonts w:ascii="Calibri" w:eastAsia="SimSun" w:hAnsi="Calibri" w:cs="Arial"/>
      <w:sz w:val="36"/>
      <w:szCs w:val="28"/>
      <w:lang w:eastAsia="ar-LB" w:bidi="ar-LB"/>
    </w:rPr>
  </w:style>
  <w:style w:type="paragraph" w:styleId="Titre3">
    <w:name w:val="heading 3"/>
    <w:next w:val="Normal"/>
    <w:link w:val="Titre3Car"/>
    <w:qFormat/>
    <w:rsid w:val="00CB1869"/>
    <w:pPr>
      <w:keepNext/>
      <w:widowControl w:val="0"/>
      <w:suppressAutoHyphens/>
      <w:spacing w:before="240" w:after="240" w:line="240" w:lineRule="auto"/>
      <w:outlineLvl w:val="2"/>
    </w:pPr>
    <w:rPr>
      <w:rFonts w:ascii="Calibri" w:eastAsia="SimSun" w:hAnsi="Calibri" w:cs="Calibri"/>
      <w:sz w:val="32"/>
      <w:szCs w:val="32"/>
      <w:lang w:eastAsia="ar-LB" w:bidi="ar-LB"/>
    </w:rPr>
  </w:style>
  <w:style w:type="paragraph" w:styleId="Titre4">
    <w:name w:val="heading 4"/>
    <w:next w:val="Normal"/>
    <w:link w:val="Titre4Car"/>
    <w:qFormat/>
    <w:rsid w:val="00CB1869"/>
    <w:pPr>
      <w:keepNext/>
      <w:widowControl w:val="0"/>
      <w:suppressAutoHyphens/>
      <w:spacing w:before="240" w:after="240" w:line="240" w:lineRule="auto"/>
      <w:outlineLvl w:val="3"/>
    </w:pPr>
    <w:rPr>
      <w:rFonts w:ascii="Calibri" w:eastAsia="SimSun" w:hAnsi="Calibri" w:cs="Baghdad"/>
      <w:sz w:val="28"/>
      <w:szCs w:val="28"/>
      <w:lang w:eastAsia="ar-LB" w:bidi="ar-L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F16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16F7"/>
    <w:rPr>
      <w:sz w:val="20"/>
      <w:szCs w:val="20"/>
    </w:rPr>
  </w:style>
  <w:style w:type="character" w:styleId="Appelnotedebasdep">
    <w:name w:val="footnote reference"/>
    <w:basedOn w:val="Policepardfaut"/>
    <w:uiPriority w:val="99"/>
    <w:unhideWhenUsed/>
    <w:rsid w:val="00FF16F7"/>
    <w:rPr>
      <w:vertAlign w:val="superscript"/>
    </w:rPr>
  </w:style>
  <w:style w:type="character" w:styleId="Marquedecommentaire">
    <w:name w:val="annotation reference"/>
    <w:basedOn w:val="Policepardfaut"/>
    <w:uiPriority w:val="99"/>
    <w:semiHidden/>
    <w:unhideWhenUsed/>
    <w:rsid w:val="00FF16F7"/>
    <w:rPr>
      <w:sz w:val="16"/>
      <w:szCs w:val="16"/>
    </w:rPr>
  </w:style>
  <w:style w:type="paragraph" w:styleId="Commentaire">
    <w:name w:val="annotation text"/>
    <w:basedOn w:val="Normal"/>
    <w:link w:val="CommentaireCar"/>
    <w:uiPriority w:val="99"/>
    <w:semiHidden/>
    <w:unhideWhenUsed/>
    <w:rsid w:val="00FF16F7"/>
    <w:pPr>
      <w:spacing w:line="240" w:lineRule="auto"/>
    </w:pPr>
    <w:rPr>
      <w:sz w:val="20"/>
      <w:szCs w:val="20"/>
    </w:rPr>
  </w:style>
  <w:style w:type="character" w:customStyle="1" w:styleId="CommentaireCar">
    <w:name w:val="Commentaire Car"/>
    <w:basedOn w:val="Policepardfaut"/>
    <w:link w:val="Commentaire"/>
    <w:uiPriority w:val="99"/>
    <w:semiHidden/>
    <w:rsid w:val="00FF16F7"/>
    <w:rPr>
      <w:rFonts w:ascii="Calibri Light" w:eastAsia="MS Mincho" w:hAnsi="Calibri Light" w:cs="Calibri Light"/>
      <w:sz w:val="20"/>
      <w:szCs w:val="20"/>
      <w:lang w:eastAsia="ar-SA"/>
    </w:rPr>
  </w:style>
  <w:style w:type="character" w:styleId="Lienhypertexte">
    <w:name w:val="Hyperlink"/>
    <w:basedOn w:val="Policepardfaut"/>
    <w:uiPriority w:val="99"/>
    <w:unhideWhenUsed/>
    <w:rsid w:val="00FF16F7"/>
    <w:rPr>
      <w:color w:val="0563C1" w:themeColor="hyperlink"/>
      <w:u w:val="single"/>
    </w:rPr>
  </w:style>
  <w:style w:type="paragraph" w:styleId="Textedebulles">
    <w:name w:val="Balloon Text"/>
    <w:basedOn w:val="Normal"/>
    <w:link w:val="TextedebullesCar"/>
    <w:uiPriority w:val="99"/>
    <w:semiHidden/>
    <w:unhideWhenUsed/>
    <w:rsid w:val="00FF16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16F7"/>
    <w:rPr>
      <w:rFonts w:ascii="Segoe UI" w:hAnsi="Segoe UI" w:cs="Segoe UI"/>
      <w:sz w:val="18"/>
      <w:szCs w:val="18"/>
    </w:rPr>
  </w:style>
  <w:style w:type="paragraph" w:customStyle="1" w:styleId="adauteur">
    <w:name w:val="adauteur"/>
    <w:rsid w:val="00CB1869"/>
    <w:pPr>
      <w:pBdr>
        <w:right w:val="single" w:sz="4" w:space="4" w:color="auto"/>
      </w:pBdr>
      <w:suppressAutoHyphens/>
      <w:spacing w:before="60" w:after="60" w:line="240" w:lineRule="auto"/>
      <w:jc w:val="right"/>
    </w:pPr>
    <w:rPr>
      <w:rFonts w:ascii="Calibri" w:eastAsia="Times New Roman" w:hAnsi="Calibri" w:cs="Arial MT"/>
      <w:sz w:val="24"/>
      <w:szCs w:val="20"/>
      <w:lang w:eastAsia="ar-SA"/>
    </w:rPr>
  </w:style>
  <w:style w:type="paragraph" w:customStyle="1" w:styleId="admotscles">
    <w:name w:val="admotscles"/>
    <w:rsid w:val="00CB1869"/>
    <w:pPr>
      <w:suppressAutoHyphens/>
      <w:spacing w:before="240" w:after="120" w:line="240" w:lineRule="auto"/>
      <w:ind w:left="284"/>
    </w:pPr>
    <w:rPr>
      <w:rFonts w:ascii="Calibri" w:eastAsia="Times New Roman" w:hAnsi="Calibri" w:cs="Minion Pro"/>
      <w:szCs w:val="20"/>
      <w:lang w:eastAsia="ar-SA"/>
    </w:rPr>
  </w:style>
  <w:style w:type="character" w:customStyle="1" w:styleId="Titre1Car">
    <w:name w:val="Titre 1 Car"/>
    <w:link w:val="Titre1"/>
    <w:rsid w:val="00CB1869"/>
    <w:rPr>
      <w:rFonts w:ascii="Calibri" w:eastAsia="SimSun" w:hAnsi="Calibri" w:cs="Arial"/>
      <w:kern w:val="1"/>
      <w:sz w:val="40"/>
      <w:szCs w:val="32"/>
      <w:lang w:eastAsia="ar-LB" w:bidi="ar-LB"/>
    </w:rPr>
  </w:style>
  <w:style w:type="paragraph" w:customStyle="1" w:styleId="adresume">
    <w:name w:val="adresume"/>
    <w:rsid w:val="00CB1869"/>
    <w:pPr>
      <w:suppressAutoHyphens/>
      <w:spacing w:before="240" w:after="240" w:line="240" w:lineRule="auto"/>
      <w:ind w:left="284"/>
    </w:pPr>
    <w:rPr>
      <w:rFonts w:ascii="Calibri" w:eastAsia="Times New Roman" w:hAnsi="Calibri" w:cs="Minion Pro"/>
      <w:szCs w:val="20"/>
      <w:lang w:eastAsia="ar-SA"/>
    </w:rPr>
  </w:style>
  <w:style w:type="paragraph" w:customStyle="1" w:styleId="adremerciements">
    <w:name w:val="adremerciements"/>
    <w:rsid w:val="00CB1869"/>
    <w:pPr>
      <w:suppressAutoHyphens/>
      <w:spacing w:before="120" w:after="120" w:line="240" w:lineRule="auto"/>
      <w:ind w:left="1134"/>
      <w:jc w:val="right"/>
    </w:pPr>
    <w:rPr>
      <w:rFonts w:ascii="Calibri Light" w:eastAsia="Times New Roman" w:hAnsi="Calibri Light" w:cs="Times"/>
      <w:kern w:val="1"/>
      <w:szCs w:val="32"/>
      <w:lang w:eastAsia="ar-SA"/>
    </w:rPr>
  </w:style>
  <w:style w:type="character" w:customStyle="1" w:styleId="Titre2Car">
    <w:name w:val="Titre 2 Car"/>
    <w:link w:val="Titre2"/>
    <w:rsid w:val="00CB1869"/>
    <w:rPr>
      <w:rFonts w:ascii="Calibri" w:eastAsia="SimSun" w:hAnsi="Calibri" w:cs="Arial"/>
      <w:sz w:val="36"/>
      <w:szCs w:val="28"/>
      <w:lang w:eastAsia="ar-LB" w:bidi="ar-LB"/>
    </w:rPr>
  </w:style>
  <w:style w:type="character" w:customStyle="1" w:styleId="Titre3Car">
    <w:name w:val="Titre 3 Car"/>
    <w:link w:val="Titre3"/>
    <w:rsid w:val="00CB1869"/>
    <w:rPr>
      <w:rFonts w:ascii="Calibri" w:eastAsia="SimSun" w:hAnsi="Calibri" w:cs="Calibri"/>
      <w:sz w:val="32"/>
      <w:szCs w:val="32"/>
      <w:lang w:eastAsia="ar-LB" w:bidi="ar-LB"/>
    </w:rPr>
  </w:style>
  <w:style w:type="character" w:customStyle="1" w:styleId="Titre4Car">
    <w:name w:val="Titre 4 Car"/>
    <w:link w:val="Titre4"/>
    <w:rsid w:val="00CB1869"/>
    <w:rPr>
      <w:rFonts w:ascii="Calibri" w:eastAsia="SimSun" w:hAnsi="Calibri" w:cs="Baghdad"/>
      <w:sz w:val="28"/>
      <w:szCs w:val="28"/>
      <w:lang w:eastAsia="ar-LB" w:bidi="ar-LB"/>
    </w:rPr>
  </w:style>
  <w:style w:type="paragraph" w:customStyle="1" w:styleId="adcitationrom">
    <w:name w:val="adcitationrom"/>
    <w:autoRedefine/>
    <w:rsid w:val="00CB1869"/>
    <w:pPr>
      <w:suppressAutoHyphens/>
      <w:spacing w:before="240" w:after="240" w:line="360" w:lineRule="auto"/>
      <w:ind w:left="567"/>
    </w:pPr>
    <w:rPr>
      <w:rFonts w:ascii="Calibri Light" w:eastAsia="Times New Roman" w:hAnsi="Calibri Light" w:cs="Arial MT"/>
      <w:sz w:val="21"/>
      <w:szCs w:val="20"/>
      <w:lang w:eastAsia="ar-SA"/>
    </w:rPr>
  </w:style>
  <w:style w:type="paragraph" w:customStyle="1" w:styleId="adcitationital">
    <w:name w:val="adcitationital"/>
    <w:autoRedefine/>
    <w:rsid w:val="00CB1869"/>
    <w:pPr>
      <w:suppressAutoHyphens/>
      <w:spacing w:before="240" w:after="240" w:line="360" w:lineRule="auto"/>
      <w:ind w:left="567"/>
    </w:pPr>
    <w:rPr>
      <w:rFonts w:ascii="Calibri Light" w:eastAsia="Times New Roman" w:hAnsi="Calibri Light" w:cs="Arial MT"/>
      <w:color w:val="767171" w:themeColor="background2" w:themeShade="80"/>
      <w:sz w:val="21"/>
      <w:szCs w:val="20"/>
      <w:lang w:val="en-GB" w:eastAsia="ar-SA"/>
    </w:rPr>
  </w:style>
  <w:style w:type="paragraph" w:customStyle="1" w:styleId="adtitrefigure">
    <w:name w:val="adtitrefigure"/>
    <w:rsid w:val="00CB1869"/>
    <w:pPr>
      <w:suppressAutoHyphens/>
      <w:spacing w:before="120" w:after="120" w:line="240" w:lineRule="auto"/>
      <w:ind w:left="567" w:right="567"/>
      <w:jc w:val="center"/>
    </w:pPr>
    <w:rPr>
      <w:rFonts w:ascii="Calibri" w:eastAsia="Times New Roman" w:hAnsi="Calibri" w:cs="Junicode"/>
      <w:szCs w:val="20"/>
      <w:lang w:eastAsia="ar-SA"/>
    </w:rPr>
  </w:style>
  <w:style w:type="paragraph" w:customStyle="1" w:styleId="adtitretableau">
    <w:name w:val="adtitretableau"/>
    <w:rsid w:val="00CB1869"/>
    <w:pPr>
      <w:suppressAutoHyphens/>
      <w:spacing w:before="120" w:after="120" w:line="240" w:lineRule="auto"/>
      <w:ind w:left="567" w:right="567"/>
      <w:jc w:val="center"/>
    </w:pPr>
    <w:rPr>
      <w:rFonts w:ascii="Calibri" w:eastAsia="Times New Roman" w:hAnsi="Calibri" w:cs="Arial"/>
      <w:szCs w:val="20"/>
      <w:lang w:eastAsia="ar-SA"/>
    </w:rPr>
  </w:style>
  <w:style w:type="paragraph" w:customStyle="1" w:styleId="adTitreTraduit">
    <w:name w:val="adTitreTraduit"/>
    <w:rsid w:val="00CB1869"/>
    <w:pPr>
      <w:suppressAutoHyphens/>
      <w:spacing w:after="240" w:line="240" w:lineRule="auto"/>
      <w:ind w:left="284"/>
    </w:pPr>
    <w:rPr>
      <w:rFonts w:ascii="Calibri" w:eastAsia="Times New Roman" w:hAnsi="Calibri" w:cs="Arial"/>
      <w:kern w:val="1"/>
      <w:sz w:val="32"/>
      <w:szCs w:val="32"/>
      <w:lang w:eastAsia="ar-SA"/>
    </w:rPr>
  </w:style>
  <w:style w:type="paragraph" w:customStyle="1" w:styleId="admotsclesital">
    <w:name w:val="admotsclesital"/>
    <w:rsid w:val="00CB1869"/>
    <w:pPr>
      <w:suppressAutoHyphens/>
      <w:spacing w:before="240" w:after="120" w:line="240" w:lineRule="auto"/>
      <w:ind w:left="284"/>
    </w:pPr>
    <w:rPr>
      <w:rFonts w:ascii="Calibri" w:eastAsia="Times New Roman" w:hAnsi="Calibri" w:cs="Minion Pro"/>
      <w:szCs w:val="20"/>
      <w:lang w:val="en-GB" w:eastAsia="ar-SA"/>
    </w:rPr>
  </w:style>
  <w:style w:type="paragraph" w:customStyle="1" w:styleId="adresumeital">
    <w:name w:val="adresumeital"/>
    <w:rsid w:val="00CB1869"/>
    <w:pPr>
      <w:suppressAutoHyphens/>
      <w:spacing w:before="240" w:after="240" w:line="240" w:lineRule="auto"/>
      <w:ind w:left="284"/>
    </w:pPr>
    <w:rPr>
      <w:rFonts w:ascii="Calibri" w:eastAsia="Times New Roman" w:hAnsi="Calibri" w:cs="Minion Pro"/>
      <w:szCs w:val="20"/>
      <w:lang w:val="en-GB" w:eastAsia="ar-SA"/>
    </w:rPr>
  </w:style>
  <w:style w:type="paragraph" w:customStyle="1" w:styleId="Titre-section-biblio">
    <w:name w:val="Titre-section-biblio"/>
    <w:qFormat/>
    <w:rsid w:val="00CB1869"/>
    <w:pPr>
      <w:spacing w:before="360" w:after="240" w:line="240" w:lineRule="auto"/>
    </w:pPr>
    <w:rPr>
      <w:rFonts w:ascii="Calibri" w:eastAsia="SimSun" w:hAnsi="Calibri" w:cs="Arial"/>
      <w:sz w:val="36"/>
      <w:szCs w:val="28"/>
      <w:lang w:eastAsia="ar-LB" w:bidi="ar-LB"/>
    </w:rPr>
  </w:style>
  <w:style w:type="paragraph" w:customStyle="1" w:styleId="adbiblio">
    <w:name w:val="adbiblio"/>
    <w:rsid w:val="00CB1869"/>
    <w:pPr>
      <w:suppressAutoHyphens/>
      <w:spacing w:before="120" w:after="120" w:line="240" w:lineRule="auto"/>
      <w:ind w:left="851" w:hanging="284"/>
      <w:jc w:val="both"/>
    </w:pPr>
    <w:rPr>
      <w:rFonts w:ascii="Calibri Light" w:eastAsia="Times New Roman" w:hAnsi="Calibri Light" w:cs="Times New Roman"/>
      <w:szCs w:val="20"/>
      <w:lang w:eastAsia="ar-SA"/>
    </w:rPr>
  </w:style>
  <w:style w:type="character" w:styleId="Lienhypertextesuivivisit">
    <w:name w:val="FollowedHyperlink"/>
    <w:basedOn w:val="Policepardfaut"/>
    <w:uiPriority w:val="99"/>
    <w:semiHidden/>
    <w:unhideWhenUsed/>
    <w:rsid w:val="00CB1869"/>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8D0302"/>
    <w:rPr>
      <w:b/>
      <w:bCs/>
    </w:rPr>
  </w:style>
  <w:style w:type="character" w:customStyle="1" w:styleId="ObjetducommentaireCar">
    <w:name w:val="Objet du commentaire Car"/>
    <w:basedOn w:val="CommentaireCar"/>
    <w:link w:val="Objetducommentaire"/>
    <w:uiPriority w:val="99"/>
    <w:semiHidden/>
    <w:rsid w:val="008D0302"/>
    <w:rPr>
      <w:rFonts w:ascii="Calibri Light" w:eastAsia="MS Mincho" w:hAnsi="Calibri Light" w:cs="Calibri Light"/>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inalco.fr/sites/default/files/asset/document/normes_biblio_presses_inalco_-_mai_2022.pdf" TargetMode="External"/><Relationship Id="rId1" Type="http://schemas.openxmlformats.org/officeDocument/2006/relationships/hyperlink" Target="http://www.inalco.fr/sites/default/files/asset/document/normes_biblio_presses_inalco_-_mai_2022.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nalco.fr/sites/default/files/asset/document/normes_biblio_presses_inalco_-_mai_2022.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commons.wikimedia.org/wiki/File:Olchon_Shaman_Rock.jpg?uselang=fr" TargetMode="External"/><Relationship Id="rId4" Type="http://schemas.openxmlformats.org/officeDocument/2006/relationships/footnotes" Target="footnot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nana-journal.r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1058</Words>
  <Characters>5819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INALCO</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MUSSARD</dc:creator>
  <cp:keywords/>
  <dc:description/>
  <cp:lastModifiedBy>Laetitia MUSSARD</cp:lastModifiedBy>
  <cp:revision>8</cp:revision>
  <dcterms:created xsi:type="dcterms:W3CDTF">2022-06-01T06:47:00Z</dcterms:created>
  <dcterms:modified xsi:type="dcterms:W3CDTF">2022-06-01T07:46:00Z</dcterms:modified>
</cp:coreProperties>
</file>